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8"/>
        <w:gridCol w:w="2114"/>
        <w:gridCol w:w="567"/>
        <w:gridCol w:w="4630"/>
      </w:tblGrid>
      <w:tr w:rsidR="00CA0B66" w:rsidRPr="00CE1611" w:rsidTr="00F55C95">
        <w:trPr>
          <w:trHeight w:val="47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ind w:left="17"/>
              <w:outlineLvl w:val="8"/>
              <w:rPr>
                <w:rFonts w:ascii="Simplified Arabic" w:eastAsia="Times New Roman" w:hAnsi="Simplified Arabic" w:cs="Simplified Arabic"/>
                <w:kern w:val="24"/>
                <w:sz w:val="24"/>
                <w:szCs w:val="24"/>
                <w:lang w:bidi="ar-EG"/>
              </w:rPr>
            </w:pPr>
            <w:r w:rsidRPr="00CE1611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</w:t>
            </w:r>
            <w:r w:rsidRPr="00CE161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 بيانات المقرر</w:t>
            </w:r>
            <w:r w:rsidRPr="00CE1611">
              <w:rPr>
                <w:rFonts w:ascii="Simplified Arabic" w:eastAsia="Times New Roman" w:hAnsi="Simplified Arabic" w:cs="Simplified Arabic"/>
                <w:b/>
                <w:bCs/>
                <w:kern w:val="24"/>
                <w:sz w:val="24"/>
                <w:szCs w:val="24"/>
                <w:rtl/>
              </w:rPr>
              <w:t xml:space="preserve">: </w:t>
            </w:r>
          </w:p>
        </w:tc>
      </w:tr>
      <w:tr w:rsidR="00CA0B66" w:rsidRPr="00CE1611" w:rsidTr="00F55C95">
        <w:trPr>
          <w:trHeight w:val="47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الرمز الكودي :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 ق ى 428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المقرر </w:t>
            </w:r>
            <w:r w:rsidRPr="000F333C">
              <w:rPr>
                <w:rFonts w:ascii="Simplified Arabic" w:hAnsi="Simplified Arabic" w:cs="Simplified Arabic"/>
                <w:sz w:val="32"/>
                <w:szCs w:val="32"/>
                <w:rtl/>
              </w:rPr>
              <w:t>:  تلوث البيئة والغذاء بالمبيدات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نوع المقرر: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اجبارى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أختيارى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البرنامج أو البرامج التى يقدم من خلالها المقرر 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2.القسم العلمى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المسئول عن البرنامج 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3.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القسم العلمى المسئول عن تدريس المقرر :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4- التخصص: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وقاية النبات</w:t>
            </w:r>
          </w:p>
        </w:tc>
      </w:tr>
      <w:tr w:rsidR="00CA0B66" w:rsidRPr="00CE1611" w:rsidTr="00F55C95">
        <w:trPr>
          <w:trHeight w:val="291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5- المستوى: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الآول  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الثانى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الثالث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الرابع</w:t>
            </w:r>
          </w:p>
        </w:tc>
      </w:tr>
      <w:tr w:rsidR="00CA0B66" w:rsidRPr="00CE1611" w:rsidTr="00F55C95">
        <w:trPr>
          <w:trHeight w:val="291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6-الفصل الدراسى: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الآول 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7- عدد الساعات المعتمدة: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    2    )  نظري   + (     2    ) عملي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/ اسبوع 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CA0B66"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.تاريخ إعتماد توصيف البرنامج :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A9546B" w:rsidP="00F2445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>تم اعتماد البرنامج فى 26/5/2010 واعتماد التحديثات بمجالس الكليه فى 7/10/2013 – 19/3/2014 – 16/9/2015</w:t>
            </w:r>
          </w:p>
        </w:tc>
      </w:tr>
      <w:tr w:rsidR="00CA0B66" w:rsidRPr="00CE1611" w:rsidTr="00F55C95">
        <w:trPr>
          <w:cantSplit/>
          <w:trHeight w:val="262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 أهداف المقرر :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66" w:rsidRPr="00CE1611" w:rsidRDefault="00CA0B66" w:rsidP="00AF00BE">
            <w:pPr>
              <w:spacing w:after="0" w:line="240" w:lineRule="auto"/>
              <w:ind w:right="442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يتعرف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الطالب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مشكلة تلوث المياه والتربة والغذاء والهواء بالمبيدات والمنتجات الزراعية ببقايا المبيدات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.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كما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يتعرف 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متبقيات المبيدات في الهواء المحيط بالبيئة الزراعية.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متب</w:t>
            </w:r>
            <w:r w:rsidR="00AF00B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قيات المبيدات في أو علي النبات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وفى المنتجات مثل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اللحوم والأنسجة الحيوانية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كما يتعرف 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نواتج الهضم ونواتج التحلل للمبيدات باستخدام الطرق الكيماوية والكروماتوجرافية الطيفية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وما هى افضل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الطرق التى تقلل من تلوث البيئة الزراعية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المنتج منها اوتم تصنيعة بالمبيدات .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CA0B66" w:rsidRPr="00CE1611" w:rsidTr="00F55C95">
        <w:trPr>
          <w:cantSplit/>
          <w:trHeight w:val="249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النتائج التعليمية المستهدفة للمقرر 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بانتهاء هذا المقرر يجب ان يكون الطالب قادر على ان</w:t>
            </w:r>
          </w:p>
        </w:tc>
      </w:tr>
      <w:tr w:rsidR="00AF00BE" w:rsidRPr="00CE1611" w:rsidTr="00F55C95">
        <w:trPr>
          <w:cantSplit/>
          <w:trHeight w:val="15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أ- المعلومات والمفاهيم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BE" w:rsidRPr="00AF00BE" w:rsidRDefault="00AF00BE" w:rsidP="00AF00BE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أ1- </w:t>
            </w:r>
            <w:r w:rsidRP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يحدد</w:t>
            </w:r>
            <w:r w:rsidRPr="00AF00B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مصادر تلوث المياه والتربة والغذاء والهواء بالمبيدات</w:t>
            </w:r>
          </w:p>
          <w:p w:rsidR="00AF00BE" w:rsidRPr="00CE1611" w:rsidRDefault="00AF00BE" w:rsidP="00AF00BE">
            <w:pPr>
              <w:spacing w:after="0" w:line="240" w:lineRule="auto"/>
              <w:ind w:left="360" w:hanging="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يعدد الأنواع المختلفة من الملوثات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</w:t>
            </w:r>
          </w:p>
          <w:p w:rsidR="00AF00BE" w:rsidRPr="00CE1611" w:rsidRDefault="00AF00BE" w:rsidP="00AF00BE">
            <w:pPr>
              <w:spacing w:after="0" w:line="240" w:lineRule="auto"/>
              <w:ind w:left="360" w:hanging="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يشرح الطرق المختلفة لحماية البيئة من التلوث</w:t>
            </w:r>
          </w:p>
        </w:tc>
      </w:tr>
      <w:tr w:rsidR="00AF00BE" w:rsidRPr="00CE1611" w:rsidTr="00F55C95">
        <w:trPr>
          <w:cantSplit/>
          <w:trHeight w:val="2087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ب- المهارات الذهنية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 :</w:t>
            </w: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F00BE" w:rsidRPr="00CE1611" w:rsidRDefault="00AF00BE" w:rsidP="00F55C95">
            <w:pPr>
              <w:spacing w:after="0" w:line="240" w:lineRule="auto"/>
              <w:ind w:left="314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ب1-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يميز بين الملوثات الثابتة والغير ثابته فى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 </w:t>
            </w:r>
          </w:p>
          <w:p w:rsidR="00AF00BE" w:rsidRPr="00CE1611" w:rsidRDefault="00AF00BE" w:rsidP="00F55C95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يختار الوسيلة المناسبة لخفض التلوث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AF00BE" w:rsidP="00F55C95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يختار طرق التحليل والأجهزة المناسبة لتقدير ملوثات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AF00BE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ب4-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يصمم تجربة لتقدير الملوثات فى التربة والمياه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96400B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ب5- </w:t>
            </w:r>
            <w:r w:rsidR="00AF00BE"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يفسر النتائج المتحصل عليها</w:t>
            </w:r>
          </w:p>
        </w:tc>
      </w:tr>
      <w:tr w:rsidR="00243ECA" w:rsidRPr="00CE1611" w:rsidTr="00F55C95">
        <w:trPr>
          <w:cantSplit/>
          <w:trHeight w:val="1395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ECA" w:rsidRPr="00CE1611" w:rsidRDefault="00243ECA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جـ- المهارات المهنية:</w:t>
            </w:r>
          </w:p>
          <w:p w:rsidR="00243ECA" w:rsidRPr="00CE1611" w:rsidRDefault="00243ECA" w:rsidP="00534459">
            <w:pPr>
              <w:spacing w:after="0" w:line="240" w:lineRule="auto"/>
              <w:ind w:firstLine="37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43ECA" w:rsidRPr="00CE1611" w:rsidRDefault="00243ECA" w:rsidP="00F55C95">
            <w:pPr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ج1-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يستخدم الطرق التى تقلل من خفض التلوث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243ECA" w:rsidRDefault="00243ECA" w:rsidP="00F55C95">
            <w:pPr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يطبق الطرق العملية للكشف عن التلوث بالمبيدات.</w:t>
            </w:r>
          </w:p>
          <w:p w:rsidR="00243ECA" w:rsidRPr="00CE1611" w:rsidRDefault="00F55C95" w:rsidP="00F55C95">
            <w:pPr>
              <w:spacing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ج3-يستخدم الطرق القياسية فى الكشف على نسبة التلوث فى المنتجات الغذائية </w:t>
            </w:r>
          </w:p>
        </w:tc>
      </w:tr>
      <w:tr w:rsidR="00243ECA" w:rsidRPr="00CE1611" w:rsidTr="00F55C95">
        <w:trPr>
          <w:cantSplit/>
          <w:trHeight w:val="1670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ECA" w:rsidRPr="00CE1611" w:rsidRDefault="00243ECA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 -  المهارات العامة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د1- 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قدر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ة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على نقل المعرفة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يعمل فى مجموعات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يتعاون مع الهيئات المختلفة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د4-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يستخدم المراجع والمجلات العلمية وشبكة الانترنت بفاعلية</w:t>
            </w:r>
          </w:p>
        </w:tc>
      </w:tr>
      <w:tr w:rsidR="00CA0B66" w:rsidRPr="00CE1611" w:rsidTr="00F55C95">
        <w:trPr>
          <w:cantSplit/>
          <w:trHeight w:val="606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A0B66" w:rsidRPr="00CE1611" w:rsidRDefault="00CA0B66" w:rsidP="00F55C95">
            <w:pPr>
              <w:spacing w:after="0" w:line="240" w:lineRule="auto"/>
              <w:jc w:val="mediumKashida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 محتوى المقرر:</w:t>
            </w:r>
          </w:p>
        </w:tc>
      </w:tr>
    </w:tbl>
    <w:p w:rsidR="00CA0B66" w:rsidRPr="00CE1611" w:rsidRDefault="00CA0B66" w:rsidP="00CA0B66">
      <w:pPr>
        <w:spacing w:after="0"/>
        <w:rPr>
          <w:rFonts w:ascii="Simplified Arabic" w:hAnsi="Simplified Arabic" w:cs="Simplified Arabic"/>
          <w:vanish/>
          <w:sz w:val="24"/>
          <w:szCs w:val="24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208"/>
        <w:gridCol w:w="1023"/>
        <w:gridCol w:w="920"/>
        <w:gridCol w:w="4765"/>
      </w:tblGrid>
      <w:tr w:rsidR="00F55C95" w:rsidRPr="00CE1611" w:rsidTr="00F55C95">
        <w:trPr>
          <w:trHeight w:val="84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الجزء العملى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ساعات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النظرية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Default="00F55C95" w:rsidP="00534459">
            <w:pPr>
              <w:spacing w:line="40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الموضوع</w:t>
            </w:r>
          </w:p>
          <w:p w:rsidR="00F55C95" w:rsidRPr="00CE1611" w:rsidRDefault="00F55C95" w:rsidP="00534459">
            <w:pPr>
              <w:spacing w:line="40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B6998" w:rsidRPr="00CE1611" w:rsidTr="00EA3BCA">
        <w:trPr>
          <w:trHeight w:val="26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التعرف على أهم المصطلحات العلمية الخاصة بتلوث المبيدات </w:t>
            </w:r>
          </w:p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مصادر التلوث بالمبيدات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CA0B66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دراسة تلوث المياه والهواء والأغذية والمنتجات الزراعية ببقايا المبيدات </w:t>
            </w:r>
          </w:p>
        </w:tc>
      </w:tr>
      <w:tr w:rsidR="00BB6998" w:rsidRPr="00CE1611" w:rsidTr="00EA3BCA">
        <w:trPr>
          <w:trHeight w:val="26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EE07A4">
        <w:trPr>
          <w:trHeight w:val="35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جمع العينات </w:t>
            </w:r>
          </w:p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الطرق القياسية لتقدير متبقيات المبيدات فى المياة </w:t>
            </w:r>
            <w:r w:rsidR="002E09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+ + امتحان فصلى 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الماء</w:t>
            </w:r>
          </w:p>
          <w:p w:rsidR="00BB6998" w:rsidRPr="00CE1611" w:rsidRDefault="00BB6998" w:rsidP="0053445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6998" w:rsidRPr="00CE1611" w:rsidTr="00EE07A4">
        <w:trPr>
          <w:trHeight w:val="28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rPr>
                <w:lang w:bidi="ar-EG"/>
              </w:rPr>
            </w:pPr>
          </w:p>
        </w:tc>
      </w:tr>
      <w:tr w:rsidR="00BB6998" w:rsidRPr="00CE1611" w:rsidTr="00AB3A3E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طرق جمع العينات + استخلاص وتنقية وتقدير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الملوثات فى الهواء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تدريبات عملية من مناطق التلوث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Default="00BB6998" w:rsidP="00534459"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الهواء المحيط بالبيئة الزراعية</w:t>
            </w:r>
          </w:p>
        </w:tc>
      </w:tr>
      <w:tr w:rsidR="00BB6998" w:rsidRPr="00CE1611" w:rsidTr="00AB3A3E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BB699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/>
        </w:tc>
      </w:tr>
      <w:tr w:rsidR="00F55C95" w:rsidRPr="00CE1611" w:rsidTr="00F55C95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جمع عينات من التربة الزراعية فى محاصيل مختلفة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Default="00F55C95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5" w:rsidRDefault="00F55C95" w:rsidP="00CA0B66">
            <w:pPr>
              <w:rPr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متبقيات المبيدات في التربة الزراعية </w:t>
            </w:r>
          </w:p>
        </w:tc>
      </w:tr>
      <w:tr w:rsidR="00F55C95" w:rsidRPr="00CE1611" w:rsidTr="00F55C95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2E092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جمع العينات النباتية من محاصيل مختلفة فى فترات مختلفة لتقدير المتبقيات </w:t>
            </w:r>
            <w:r w:rsidR="002E09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+ امتحان فصلى 2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Default="00F55C95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rPr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أو علي النبات</w:t>
            </w:r>
          </w:p>
        </w:tc>
      </w:tr>
      <w:tr w:rsidR="00BB6998" w:rsidRPr="00CE1611" w:rsidTr="00B33416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BB699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فصل واستخلاص وتقدير متبقيات من النبات والأنسجة الحيوانية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2E7E45">
            <w:pPr>
              <w:tabs>
                <w:tab w:val="left" w:pos="4059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متبقيات المبيدات في أو علي النبات متبقيات المبيدات في اللحوم والأنسجة </w:t>
            </w:r>
            <w:r w:rsidRPr="00CA0B66">
              <w:rPr>
                <w:rFonts w:ascii="Times New Roman" w:hAnsi="Times New Roman" w:cs="Arabic Transparent"/>
                <w:i/>
                <w:iCs/>
                <w:sz w:val="28"/>
                <w:szCs w:val="28"/>
                <w:rtl/>
                <w:lang w:bidi="ar-EG"/>
              </w:rPr>
              <w:t>الحيوانية</w:t>
            </w:r>
          </w:p>
        </w:tc>
      </w:tr>
      <w:tr w:rsidR="00BB6998" w:rsidRPr="00CE1611" w:rsidTr="00C967EF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C967EF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  <w:rPr>
                <w:lang w:bidi="ar-EG"/>
              </w:rPr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Default="002E092A" w:rsidP="002E092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+ امتحان فصلى 3 - </w:t>
            </w:r>
            <w:r w:rsidR="00BB6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تقدير متبقيات المبيدات بالطرق الكروماتوجرافية  </w:t>
            </w:r>
          </w:p>
          <w:p w:rsidR="00BB6998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GC- GCMS- HPLC- Spectrophotometer</w:t>
            </w:r>
          </w:p>
          <w:p w:rsidR="002E092A" w:rsidRPr="00CE1611" w:rsidRDefault="002E092A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+ امتحان شفوى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2E7E45" w:rsidRDefault="00BB6998" w:rsidP="002E7E45">
            <w:pPr>
              <w:tabs>
                <w:tab w:val="left" w:pos="4059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E7E45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التعرف علي نواتج الهضم ونواتج التحليل للمبيدات باستخدام الطرق الكيماوية والكروماتوجرافية الطيفية</w:t>
            </w: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55C95" w:rsidRPr="00CE1611" w:rsidTr="00F55C95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الآجمالى</w:t>
            </w:r>
            <w:r w:rsidR="00BB6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56</w:t>
            </w:r>
          </w:p>
        </w:tc>
      </w:tr>
    </w:tbl>
    <w:p w:rsidR="00CA0B66" w:rsidRPr="0096400B" w:rsidRDefault="00CA0B66" w:rsidP="0096400B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CA0B66" w:rsidRPr="00CE1611" w:rsidTr="0053445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96400B">
            <w:pPr>
              <w:pStyle w:val="Heading1"/>
              <w:rPr>
                <w:rtl/>
                <w:lang w:val="en-GB" w:bidi="ar-EG"/>
              </w:rPr>
            </w:pPr>
            <w:r w:rsidRPr="00CE1611">
              <w:rPr>
                <w:rtl/>
              </w:rPr>
              <w:t xml:space="preserve">5- أساليب التعليم والتعلم.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محاضرات نظرية.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تدريبات عملية.  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حلقات نقاش.</w:t>
            </w:r>
          </w:p>
          <w:p w:rsidR="00CA0B66" w:rsidRPr="00CE1611" w:rsidRDefault="00CA0B66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مادة بحث.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أعمال فصلية.</w:t>
            </w:r>
          </w:p>
        </w:tc>
      </w:tr>
      <w:tr w:rsidR="00CA0B66" w:rsidRPr="00CE1611" w:rsidTr="00534459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ind w:left="36"/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2E092A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ساعات مكتبية زائدة.   </w:t>
            </w:r>
            <w:r w:rsidR="00CA0B66"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الريادة الطلابية.   </w:t>
            </w:r>
            <w:r w:rsidR="00CA0B66"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الارشاد الاكاديمي. </w:t>
            </w:r>
          </w:p>
        </w:tc>
      </w:tr>
      <w:tr w:rsidR="00CA0B66" w:rsidRPr="00CE1611" w:rsidTr="00534459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7-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تقويم الطــلاب :</w:t>
            </w:r>
          </w:p>
        </w:tc>
      </w:tr>
      <w:tr w:rsidR="00CA0B66" w:rsidRPr="00CE1611" w:rsidTr="00534459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أ-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أساليب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تقويم الطــلاب: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أمتحان نظرى نهائى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أمتحان عملي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أمتحان شفوى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أمتحانات فصلية</w:t>
            </w:r>
          </w:p>
        </w:tc>
      </w:tr>
      <w:tr w:rsidR="00CA0B66" w:rsidRPr="00CE1611" w:rsidTr="00534459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ب- توقيت التقييم: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التقييم(1) أعمال فصلية:الأسبوع 4،8.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التقييم(2) أمتحان الشفوى: الأسبوع 14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 (3)أمتحان العملى الأسبوع 15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 (4)أمتحان النظرى الأسبوع 16</w:t>
            </w:r>
          </w:p>
        </w:tc>
      </w:tr>
      <w:tr w:rsidR="00CA0B66" w:rsidRPr="00CE1611" w:rsidTr="00534459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جـ- توزيع درجات التقييم: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أعمال فصلية: 15  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الإمتحان الشفوى: 10 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الإمتحان العملى:  15درجة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نظرى نهائى : 60 درجة</w:t>
            </w:r>
          </w:p>
          <w:p w:rsidR="00CA0B66" w:rsidRPr="00CE1611" w:rsidRDefault="00CA0B66" w:rsidP="0053445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المجموع: 100  درجة</w:t>
            </w:r>
          </w:p>
        </w:tc>
      </w:tr>
      <w:tr w:rsidR="00CA0B66" w:rsidRPr="00CE1611" w:rsidTr="00534459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8- قائمة الكتب الدراسية والمراجع :</w:t>
            </w:r>
          </w:p>
        </w:tc>
      </w:tr>
      <w:tr w:rsidR="00CA0B66" w:rsidRPr="00CE1611" w:rsidTr="00534459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أ- مذكرات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ind w:left="459" w:hanging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محاضرات ومذكرات من إعداد أستاذ المادة</w:t>
            </w:r>
          </w:p>
        </w:tc>
      </w:tr>
      <w:tr w:rsidR="00CA0B66" w:rsidRPr="00CE1611" w:rsidTr="0053445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ب- الكتب الدراسية:</w:t>
            </w:r>
          </w:p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A0B66" w:rsidRPr="00CE1611" w:rsidRDefault="00CA0B66" w:rsidP="00534459">
            <w:pPr>
              <w:spacing w:after="0" w:line="240" w:lineRule="auto"/>
              <w:ind w:firstLine="37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ind w:left="459" w:hanging="459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(الكتب الدراسية المقررة)</w:t>
            </w:r>
          </w:p>
        </w:tc>
      </w:tr>
      <w:tr w:rsidR="00CA0B66" w:rsidRPr="00CE1611" w:rsidTr="0053445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جـ- كتب مقترحة</w:t>
            </w:r>
          </w:p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2A" w:rsidRDefault="00CA0B66" w:rsidP="002E092A">
            <w:pPr>
              <w:ind w:left="180" w:hanging="18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- Hamilton, D. and S. Crossley. (2004). Pesticide Residues in Food and Drinking Water: Human </w:t>
            </w:r>
            <w:proofErr w:type="spellStart"/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Exposeure</w:t>
            </w:r>
            <w:proofErr w:type="spellEnd"/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and Risks. Wiley Series in Agrochemicals &amp; Plant Protection ISBN: 0471489913 Stanley, (2004) Food and </w:t>
            </w:r>
            <w:proofErr w:type="gramStart"/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Nutritional  </w:t>
            </w:r>
            <w:proofErr w:type="spellStart"/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ToxicologyCRC</w:t>
            </w:r>
            <w:proofErr w:type="spellEnd"/>
            <w:proofErr w:type="gramEnd"/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Press. London</w:t>
            </w:r>
          </w:p>
          <w:p w:rsidR="00CA0B66" w:rsidRDefault="00CA0B66" w:rsidP="002E092A">
            <w:pPr>
              <w:autoSpaceDE w:val="0"/>
              <w:autoSpaceDN w:val="0"/>
              <w:bidi w:val="0"/>
              <w:ind w:left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Watson, D.H.(1998) Natural Toxicants in Food CRC Press. London</w:t>
            </w:r>
          </w:p>
          <w:p w:rsidR="002E092A" w:rsidRDefault="002E092A" w:rsidP="002E092A">
            <w:pPr>
              <w:shd w:val="clear" w:color="auto" w:fill="FFFFE8"/>
              <w:bidi w:val="0"/>
              <w:rPr>
                <w:rFonts w:ascii="Tahoma" w:hAnsi="Tahoma" w:cs="Tahoma"/>
                <w:b/>
                <w:bCs/>
                <w:color w:val="31313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13131"/>
                <w:sz w:val="18"/>
                <w:szCs w:val="18"/>
                <w:rtl/>
              </w:rPr>
              <w:t>تحليل متبقيات المبيدات : اسسه وتطبيقاته</w:t>
            </w:r>
            <w:r>
              <w:rPr>
                <w:rFonts w:ascii="Tahoma" w:hAnsi="Tahoma" w:cs="Tahoma"/>
                <w:b/>
                <w:bCs/>
                <w:color w:val="313131"/>
                <w:sz w:val="18"/>
                <w:szCs w:val="18"/>
              </w:rPr>
              <w:t xml:space="preserve"> /</w:t>
            </w:r>
          </w:p>
          <w:p w:rsidR="002E092A" w:rsidRDefault="002E092A" w:rsidP="002E092A">
            <w:pPr>
              <w:shd w:val="clear" w:color="auto" w:fill="FFFFE8"/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EG"/>
              </w:rPr>
            </w:pPr>
            <w:r w:rsidRPr="002E092A">
              <w:rPr>
                <w:rFonts w:ascii="Tahoma" w:hAnsi="Tahoma" w:cs="Tahoma"/>
                <w:rtl/>
              </w:rPr>
              <w:t>دربالة، على سليمان حامد</w:t>
            </w:r>
            <w:r>
              <w:rPr>
                <w:rFonts w:ascii="Tahoma" w:hAnsi="Tahoma" w:cs="Tahoma" w:hint="cs"/>
                <w:rtl/>
              </w:rPr>
              <w:t xml:space="preserve"> 2015 </w:t>
            </w:r>
            <w:r w:rsidRPr="002E092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الدار العربية للنشر والتوزيع،</w:t>
            </w:r>
          </w:p>
          <w:p w:rsidR="002E092A" w:rsidRPr="002E092A" w:rsidRDefault="002E092A" w:rsidP="002E092A">
            <w:pPr>
              <w:shd w:val="clear" w:color="auto" w:fill="FFFFE8"/>
              <w:bidi w:val="0"/>
              <w:rPr>
                <w:rFonts w:ascii="Tahoma" w:hAnsi="Tahoma" w:cs="Tahoma"/>
                <w:color w:val="313131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 xml:space="preserve">632ص </w:t>
            </w:r>
            <w:r>
              <w:rPr>
                <w:rFonts w:ascii="Tahoma" w:hAnsi="Tahoma" w:cs="Tahoma"/>
                <w:color w:val="313131"/>
                <w:sz w:val="18"/>
                <w:szCs w:val="18"/>
              </w:rPr>
              <w:t xml:space="preserve"> </w:t>
            </w:r>
          </w:p>
        </w:tc>
      </w:tr>
      <w:tr w:rsidR="00CA0B66" w:rsidRPr="00CE1611" w:rsidTr="00534459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ind w:left="46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 – مجلات دورية ، مواقع إنترنت.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tabs>
                <w:tab w:val="left" w:leader="dot" w:pos="4059"/>
              </w:tabs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</w:rPr>
              <w:t>J. of Pesticide science</w:t>
            </w:r>
          </w:p>
          <w:p w:rsidR="00CA0B66" w:rsidRPr="00CE1611" w:rsidRDefault="00CA0B66" w:rsidP="00534459">
            <w:pPr>
              <w:spacing w:after="0" w:line="240" w:lineRule="auto"/>
              <w:ind w:left="459" w:hanging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</w:rPr>
              <w:t>J. of Environmental Contamination and Toxicology</w:t>
            </w:r>
          </w:p>
        </w:tc>
      </w:tr>
    </w:tbl>
    <w:p w:rsidR="00CA0B66" w:rsidRPr="00CE1611" w:rsidRDefault="00CA0B66" w:rsidP="00CA0B6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CA0B66" w:rsidRPr="00CE1611" w:rsidRDefault="00CA0B66" w:rsidP="00CA0B6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9 ـ الإمكانيات المطلوبة للتعليم والتعلم</w:t>
      </w:r>
    </w:p>
    <w:tbl>
      <w:tblPr>
        <w:bidiVisual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CA0B66" w:rsidRPr="00CE1611" w:rsidTr="002E092A">
        <w:trPr>
          <w:trHeight w:val="301"/>
        </w:trPr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:rsidR="00CA0B66" w:rsidRPr="00CE1611" w:rsidRDefault="002E092A" w:rsidP="0053445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تطوير معمل المبيدات 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– كمبيوتر – أجهزة عرض – قاعات تدريس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مجهزة -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المواد الفعالة لبعض المبيدات</w:t>
            </w:r>
          </w:p>
        </w:tc>
      </w:tr>
    </w:tbl>
    <w:p w:rsidR="002E092A" w:rsidRDefault="002E092A" w:rsidP="002E092A">
      <w:pPr>
        <w:spacing w:after="0" w:line="360" w:lineRule="auto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bookmarkEnd w:id="0"/>
    </w:p>
    <w:p w:rsidR="00CA0B66" w:rsidRPr="00CE1611" w:rsidRDefault="00CA0B66" w:rsidP="002E092A">
      <w:pPr>
        <w:spacing w:after="0" w:line="36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611">
        <w:rPr>
          <w:rFonts w:ascii="Simplified Arabic" w:hAnsi="Simplified Arabic" w:cs="Simplified Arabic"/>
          <w:sz w:val="24"/>
          <w:szCs w:val="24"/>
          <w:rtl/>
        </w:rPr>
        <w:t>أستاذ المادة : أ.د.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تهاني رشدي عبد الظاهر</w:t>
      </w:r>
      <w:r w:rsidRPr="00CE1611">
        <w:rPr>
          <w:rFonts w:ascii="Simplified Arabic" w:hAnsi="Simplified Arabic" w:cs="Simplified Arabic"/>
          <w:sz w:val="24"/>
          <w:szCs w:val="24"/>
          <w:rtl/>
        </w:rPr>
        <w:t xml:space="preserve">       رئيس مجلس القسم : أ.د.عادل عبدالحميد حافظ</w:t>
      </w: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>التوقيع :                                           التوقيع :</w:t>
      </w:r>
    </w:p>
    <w:p w:rsidR="00CA0B66" w:rsidRPr="00CE1611" w:rsidRDefault="00CA0B66" w:rsidP="00F2445A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التاريخ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/  </w:t>
      </w:r>
      <w:r w:rsidR="00F244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5</w:t>
      </w: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/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2015</w:t>
      </w: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F67097" w:rsidRDefault="00F67097"/>
    <w:sectPr w:rsidR="00F67097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79" w:rsidRDefault="00F42C79">
      <w:pPr>
        <w:spacing w:after="0" w:line="240" w:lineRule="auto"/>
      </w:pPr>
      <w:r>
        <w:separator/>
      </w:r>
    </w:p>
  </w:endnote>
  <w:endnote w:type="continuationSeparator" w:id="0">
    <w:p w:rsidR="00F42C79" w:rsidRDefault="00F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Pr="00FF420B" w:rsidRDefault="00362AB8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 xml:space="preserve">نموذج </w:t>
    </w:r>
    <w:r w:rsidRPr="00FF420B">
      <w:rPr>
        <w:rFonts w:hint="cs"/>
        <w:b/>
        <w:bCs/>
        <w:i/>
        <w:iCs/>
        <w:rtl/>
        <w:lang w:bidi="ar-EG"/>
      </w:rPr>
      <w:t>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79" w:rsidRDefault="00F42C79">
      <w:pPr>
        <w:spacing w:after="0" w:line="240" w:lineRule="auto"/>
      </w:pPr>
      <w:r>
        <w:separator/>
      </w:r>
    </w:p>
  </w:footnote>
  <w:footnote w:type="continuationSeparator" w:id="0">
    <w:p w:rsidR="00F42C79" w:rsidRDefault="00F4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Default="00027C18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1" type="#_x0000_t75" style="position:absolute;left:0;text-align:left;margin-left:31.5pt;margin-top:-6pt;width:80pt;height:30pt;z-index:251662336;visibility:visible">
          <v:imagedata r:id="rId1" o:title="" croptop="22060f" cropbottom="28511f" cropleft="27140f" cropright="28567f" gain="109227f"/>
        </v:shape>
      </w:pict>
    </w:r>
    <w:r>
      <w:rPr>
        <w:noProof/>
        <w:rtl/>
      </w:rPr>
      <w:pict>
        <v:shape id="Picture 1" o:spid="_x0000_s2049" type="#_x0000_t75" style="position:absolute;left:0;text-align:left;margin-left:183pt;margin-top:-10.5pt;width:119pt;height:34.5pt;z-index:251660288;visibility:visible">
          <v:imagedata r:id="rId2" o:title="" croptop="15893f" cropbottom="7379f" cropleft="26683f" cropright="10963f"/>
        </v:shape>
      </w:pict>
    </w:r>
    <w:r>
      <w:rPr>
        <w:noProof/>
        <w:rtl/>
      </w:rPr>
      <w:pict>
        <v:shape id="Picture 3" o:spid="_x0000_s2050" type="#_x0000_t75" alt="شعار جامعة بنها" style="position:absolute;left:0;text-align:left;margin-left:375.5pt;margin-top:-8.35pt;width:80pt;height:32.5pt;z-index:251661312;visibility:visible">
          <v:imagedata r:id="rId3" o:title="شعار جامعة بنها" croptop="24886f" cropbottom="15089f" cropleft="5461f" cropright="16228f"/>
        </v:shape>
      </w:pict>
    </w:r>
    <w:r w:rsidR="00362AB8">
      <w:tab/>
    </w:r>
  </w:p>
  <w:p w:rsidR="00923FE7" w:rsidRDefault="00027C18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362AB8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362AB8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-لائحة جديدة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027C18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946"/>
    <w:multiLevelType w:val="hybridMultilevel"/>
    <w:tmpl w:val="5A361EAA"/>
    <w:lvl w:ilvl="0" w:tplc="4DECD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498D"/>
    <w:multiLevelType w:val="hybridMultilevel"/>
    <w:tmpl w:val="D718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51C8"/>
    <w:multiLevelType w:val="hybridMultilevel"/>
    <w:tmpl w:val="6FF231D2"/>
    <w:lvl w:ilvl="0" w:tplc="D8E0A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E188C"/>
    <w:multiLevelType w:val="hybridMultilevel"/>
    <w:tmpl w:val="2E361D44"/>
    <w:lvl w:ilvl="0" w:tplc="4412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1343B"/>
    <w:multiLevelType w:val="hybridMultilevel"/>
    <w:tmpl w:val="4EC8D12E"/>
    <w:lvl w:ilvl="0" w:tplc="38464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B66"/>
    <w:rsid w:val="00002769"/>
    <w:rsid w:val="00011DEB"/>
    <w:rsid w:val="00020391"/>
    <w:rsid w:val="00027C18"/>
    <w:rsid w:val="00033321"/>
    <w:rsid w:val="00043ECF"/>
    <w:rsid w:val="00066E84"/>
    <w:rsid w:val="000743B5"/>
    <w:rsid w:val="000A124F"/>
    <w:rsid w:val="000E100D"/>
    <w:rsid w:val="00112F72"/>
    <w:rsid w:val="00117B47"/>
    <w:rsid w:val="00121043"/>
    <w:rsid w:val="00124F8A"/>
    <w:rsid w:val="00130815"/>
    <w:rsid w:val="00132FE6"/>
    <w:rsid w:val="00136061"/>
    <w:rsid w:val="001462E1"/>
    <w:rsid w:val="00166CE4"/>
    <w:rsid w:val="00180D10"/>
    <w:rsid w:val="00195867"/>
    <w:rsid w:val="001A58A4"/>
    <w:rsid w:val="001C6E30"/>
    <w:rsid w:val="001E5B38"/>
    <w:rsid w:val="001F5CC4"/>
    <w:rsid w:val="00211CA0"/>
    <w:rsid w:val="0022669B"/>
    <w:rsid w:val="002307B3"/>
    <w:rsid w:val="00237646"/>
    <w:rsid w:val="00243ECA"/>
    <w:rsid w:val="0025123F"/>
    <w:rsid w:val="002706DC"/>
    <w:rsid w:val="002853C7"/>
    <w:rsid w:val="002929CF"/>
    <w:rsid w:val="002E092A"/>
    <w:rsid w:val="002E131A"/>
    <w:rsid w:val="002E2310"/>
    <w:rsid w:val="002E2C3E"/>
    <w:rsid w:val="002E5EB9"/>
    <w:rsid w:val="002E7E45"/>
    <w:rsid w:val="002F76A0"/>
    <w:rsid w:val="00317F51"/>
    <w:rsid w:val="00362AB8"/>
    <w:rsid w:val="00365011"/>
    <w:rsid w:val="003870CF"/>
    <w:rsid w:val="00393E5F"/>
    <w:rsid w:val="003D1E4E"/>
    <w:rsid w:val="003E28A8"/>
    <w:rsid w:val="003F180C"/>
    <w:rsid w:val="00415F91"/>
    <w:rsid w:val="004202F0"/>
    <w:rsid w:val="00435AE3"/>
    <w:rsid w:val="00461F87"/>
    <w:rsid w:val="00493169"/>
    <w:rsid w:val="004976A1"/>
    <w:rsid w:val="004B39B7"/>
    <w:rsid w:val="004C63E1"/>
    <w:rsid w:val="004F71F1"/>
    <w:rsid w:val="00506BAF"/>
    <w:rsid w:val="00534F0F"/>
    <w:rsid w:val="00560297"/>
    <w:rsid w:val="005E710A"/>
    <w:rsid w:val="00602FA4"/>
    <w:rsid w:val="00605C5C"/>
    <w:rsid w:val="00607DD2"/>
    <w:rsid w:val="00607F6C"/>
    <w:rsid w:val="00613E92"/>
    <w:rsid w:val="00614347"/>
    <w:rsid w:val="006268CC"/>
    <w:rsid w:val="0063185D"/>
    <w:rsid w:val="006375E7"/>
    <w:rsid w:val="00661DBF"/>
    <w:rsid w:val="00696F0B"/>
    <w:rsid w:val="006A1715"/>
    <w:rsid w:val="006B167B"/>
    <w:rsid w:val="006B18F6"/>
    <w:rsid w:val="006C6EED"/>
    <w:rsid w:val="006D2BB3"/>
    <w:rsid w:val="006F7024"/>
    <w:rsid w:val="00721F26"/>
    <w:rsid w:val="0075078A"/>
    <w:rsid w:val="0077611B"/>
    <w:rsid w:val="0079580B"/>
    <w:rsid w:val="008216EF"/>
    <w:rsid w:val="008402BD"/>
    <w:rsid w:val="0086261C"/>
    <w:rsid w:val="00885016"/>
    <w:rsid w:val="008953F8"/>
    <w:rsid w:val="008C7861"/>
    <w:rsid w:val="008F3320"/>
    <w:rsid w:val="009437A7"/>
    <w:rsid w:val="00944C0E"/>
    <w:rsid w:val="00945A17"/>
    <w:rsid w:val="00951B6E"/>
    <w:rsid w:val="0096400B"/>
    <w:rsid w:val="00975AC6"/>
    <w:rsid w:val="00975F90"/>
    <w:rsid w:val="0098675E"/>
    <w:rsid w:val="00986D83"/>
    <w:rsid w:val="009964BC"/>
    <w:rsid w:val="009C1423"/>
    <w:rsid w:val="009C7B0E"/>
    <w:rsid w:val="009D5809"/>
    <w:rsid w:val="009D606D"/>
    <w:rsid w:val="009F37DA"/>
    <w:rsid w:val="009F5C95"/>
    <w:rsid w:val="00A36D39"/>
    <w:rsid w:val="00A44745"/>
    <w:rsid w:val="00A450F9"/>
    <w:rsid w:val="00A67038"/>
    <w:rsid w:val="00A76BE8"/>
    <w:rsid w:val="00A81C8B"/>
    <w:rsid w:val="00A83224"/>
    <w:rsid w:val="00A9546B"/>
    <w:rsid w:val="00AA0356"/>
    <w:rsid w:val="00AF00BE"/>
    <w:rsid w:val="00AF6EA8"/>
    <w:rsid w:val="00B06277"/>
    <w:rsid w:val="00B077EA"/>
    <w:rsid w:val="00B1155D"/>
    <w:rsid w:val="00B37AFB"/>
    <w:rsid w:val="00B77D04"/>
    <w:rsid w:val="00B918D3"/>
    <w:rsid w:val="00B94E70"/>
    <w:rsid w:val="00B957C0"/>
    <w:rsid w:val="00BB6998"/>
    <w:rsid w:val="00BC4B8E"/>
    <w:rsid w:val="00BE3861"/>
    <w:rsid w:val="00BF054F"/>
    <w:rsid w:val="00C354F6"/>
    <w:rsid w:val="00C37089"/>
    <w:rsid w:val="00C401A3"/>
    <w:rsid w:val="00C42389"/>
    <w:rsid w:val="00C55EDE"/>
    <w:rsid w:val="00CA0B66"/>
    <w:rsid w:val="00CC1D7A"/>
    <w:rsid w:val="00CE717D"/>
    <w:rsid w:val="00CF7765"/>
    <w:rsid w:val="00D035F1"/>
    <w:rsid w:val="00D0696A"/>
    <w:rsid w:val="00D07615"/>
    <w:rsid w:val="00D30B7C"/>
    <w:rsid w:val="00D43821"/>
    <w:rsid w:val="00D456D4"/>
    <w:rsid w:val="00D67FF1"/>
    <w:rsid w:val="00DC13F3"/>
    <w:rsid w:val="00DF187F"/>
    <w:rsid w:val="00DF6DCE"/>
    <w:rsid w:val="00E20D8F"/>
    <w:rsid w:val="00E20ED7"/>
    <w:rsid w:val="00E5689A"/>
    <w:rsid w:val="00E62198"/>
    <w:rsid w:val="00E9548C"/>
    <w:rsid w:val="00EA4BD1"/>
    <w:rsid w:val="00EF42B7"/>
    <w:rsid w:val="00EF5619"/>
    <w:rsid w:val="00F011A8"/>
    <w:rsid w:val="00F03DBF"/>
    <w:rsid w:val="00F062B9"/>
    <w:rsid w:val="00F2445A"/>
    <w:rsid w:val="00F34A4B"/>
    <w:rsid w:val="00F36470"/>
    <w:rsid w:val="00F42C79"/>
    <w:rsid w:val="00F55C95"/>
    <w:rsid w:val="00F62D4B"/>
    <w:rsid w:val="00F67097"/>
    <w:rsid w:val="00F71D49"/>
    <w:rsid w:val="00F911BD"/>
    <w:rsid w:val="00F92D75"/>
    <w:rsid w:val="00FB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A8EDBADF-5BA6-4E67-9184-9DE37410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6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6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B6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0B6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0B6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00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9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A05C-F72D-4CB0-8D05-D92FD897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dr-safaa</dc:creator>
  <cp:lastModifiedBy>Elhoseny</cp:lastModifiedBy>
  <cp:revision>8</cp:revision>
  <dcterms:created xsi:type="dcterms:W3CDTF">2015-10-12T10:48:00Z</dcterms:created>
  <dcterms:modified xsi:type="dcterms:W3CDTF">2015-12-17T07:49:00Z</dcterms:modified>
</cp:coreProperties>
</file>