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551"/>
        <w:gridCol w:w="709"/>
        <w:gridCol w:w="4250"/>
      </w:tblGrid>
      <w:tr w:rsidR="00E978C0" w:rsidRPr="0058074E" w:rsidTr="00FF420B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78C0" w:rsidRPr="0058074E" w:rsidRDefault="00E978C0" w:rsidP="007D3ADB">
            <w:pPr>
              <w:keepNext/>
              <w:spacing w:after="0" w:line="240" w:lineRule="auto"/>
              <w:ind w:left="17"/>
              <w:outlineLvl w:val="8"/>
              <w:rPr>
                <w:rFonts w:asciiTheme="majorBidi" w:eastAsia="Times New Roman" w:hAnsiTheme="majorBidi" w:cstheme="majorBidi"/>
                <w:b/>
                <w:bCs/>
                <w:kern w:val="24"/>
                <w:sz w:val="24"/>
                <w:szCs w:val="24"/>
                <w:lang w:bidi="ar-EG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1- بيانات المقرر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kern w:val="24"/>
                <w:sz w:val="24"/>
                <w:szCs w:val="24"/>
                <w:rtl/>
              </w:rPr>
              <w:t xml:space="preserve">: </w:t>
            </w:r>
          </w:p>
        </w:tc>
      </w:tr>
      <w:tr w:rsidR="00E978C0" w:rsidRPr="0058074E" w:rsidTr="009E3754">
        <w:trPr>
          <w:trHeight w:val="4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E978C0" w:rsidP="006C5D8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الرمز الكودي : </w:t>
            </w:r>
            <w:r w:rsidR="001A1079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ه.ن.د</w:t>
            </w:r>
            <w:r w:rsidR="006C5D8D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E978C0" w:rsidP="006C5D8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المقرر :  </w:t>
            </w:r>
            <w:r w:rsidR="001F1BD6" w:rsidRPr="0058074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رياضـــــــــــــة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08100B" w:rsidP="007D3ADB">
            <w:pPr>
              <w:spacing w:after="0" w:line="240" w:lineRule="auto"/>
              <w:ind w:left="14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المقرر</w:t>
            </w:r>
            <w:r w:rsidR="00E978C0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EE2967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اجبارى          □  أختيارى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342F23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الهندسة الزراعية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2.القسم العلمى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342F23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الهندسة الزراعية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3.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1F1BD6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الهندسة الزراعية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4- التخصص: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620FB5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0FB5" w:rsidRPr="0058074E" w:rsidTr="001F1BD6">
        <w:trPr>
          <w:trHeight w:val="3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5- الفرقة / المستوى: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EE2967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√ </w:t>
            </w:r>
            <w:r w:rsidR="00620FB5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الآول            □  الثانى    □   الثالث       □  الرابع</w:t>
            </w:r>
          </w:p>
        </w:tc>
      </w:tr>
      <w:tr w:rsidR="00620FB5" w:rsidRPr="0058074E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58074E" w:rsidRDefault="00EE2967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620FB5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الآول            □  الثانى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7- عدد الوحدات / الساعات المعتمدة: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C800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="001F1BD6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 نظري   + (</w:t>
            </w:r>
            <w:r w:rsidR="001F1BD6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عملي</w:t>
            </w:r>
            <w:r w:rsidR="00FC11F3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/أسبوع</w:t>
            </w:r>
          </w:p>
        </w:tc>
      </w:tr>
      <w:tr w:rsidR="00620FB5" w:rsidRPr="0058074E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58074E" w:rsidRDefault="00620FB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8.تاريخ إعتماد توصيف البرنامج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B0" w:rsidRDefault="00AF30B0" w:rsidP="00AF3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rtl/>
                <w:lang w:bidi="ar-EG"/>
              </w:rPr>
              <w:t xml:space="preserve">26 / 5 / 2010 </w:t>
            </w:r>
            <w:proofErr w:type="spellStart"/>
            <w:r>
              <w:rPr>
                <w:rFonts w:ascii="Arial" w:hAnsi="Arial"/>
                <w:b/>
                <w:bCs/>
                <w:color w:val="FF0000"/>
                <w:sz w:val="28"/>
                <w:rtl/>
                <w:lang w:bidi="ar-EG"/>
              </w:rPr>
              <w:t>وأعتماد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28"/>
                <w:rtl/>
                <w:lang w:bidi="ar-EG"/>
              </w:rPr>
              <w:t xml:space="preserve"> التحديثات بمجالس الكلية </w:t>
            </w:r>
            <w:proofErr w:type="gramStart"/>
            <w:r>
              <w:rPr>
                <w:rFonts w:ascii="Arial" w:hAnsi="Arial"/>
                <w:b/>
                <w:bCs/>
                <w:color w:val="FF0000"/>
                <w:sz w:val="28"/>
                <w:rtl/>
                <w:lang w:bidi="ar-EG"/>
              </w:rPr>
              <w:t>بتاريخ  7</w:t>
            </w:r>
            <w:proofErr w:type="gramEnd"/>
            <w:r>
              <w:rPr>
                <w:rFonts w:ascii="Arial" w:hAnsi="Arial"/>
                <w:b/>
                <w:bCs/>
                <w:color w:val="FF0000"/>
                <w:sz w:val="28"/>
                <w:rtl/>
                <w:lang w:bidi="ar-EG"/>
              </w:rPr>
              <w:t>/10/2013 و 19/3/2014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  <w:p w:rsidR="00AF30B0" w:rsidRDefault="00AF30B0" w:rsidP="00AF3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و  16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/9/2015.</w:t>
            </w:r>
          </w:p>
          <w:p w:rsidR="00620FB5" w:rsidRPr="0058074E" w:rsidRDefault="00620FB5" w:rsidP="00C70F3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F420B" w:rsidRPr="0058074E" w:rsidRDefault="00FF420B" w:rsidP="007D3ADB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D3ADB" w:rsidRPr="0058074E" w:rsidRDefault="007D3ADB" w:rsidP="007D3ADB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452D5F" w:rsidRPr="0058074E" w:rsidTr="00A076F4">
        <w:trPr>
          <w:cantSplit/>
          <w:trHeight w:val="275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52D5F" w:rsidRPr="0058074E" w:rsidRDefault="00452D5F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أهداف</w:t>
            </w:r>
            <w:proofErr w:type="gramEnd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المقرر :</w:t>
            </w:r>
          </w:p>
          <w:p w:rsidR="00452D5F" w:rsidRPr="0058074E" w:rsidRDefault="00452D5F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5F" w:rsidRPr="0058074E" w:rsidRDefault="00452D5F" w:rsidP="00452D5F">
            <w:pPr>
              <w:tabs>
                <w:tab w:val="left" w:leader="dot" w:pos="2500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تعريف الطالب بأهم طرق تحليل البيانات وتمثيلها فى صورة منحنيات ومعادلات رياضية.</w:t>
            </w:r>
          </w:p>
          <w:p w:rsidR="00452D5F" w:rsidRPr="0058074E" w:rsidRDefault="00452D5F" w:rsidP="00452D5F">
            <w:pPr>
              <w:tabs>
                <w:tab w:val="left" w:leader="dot" w:pos="250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اكساب الطالب مهارة التفكير </w:t>
            </w:r>
            <w:proofErr w:type="spell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والإست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نتاج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الرياضى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فى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تبرير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المشكلات 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.اكساب</w:t>
            </w:r>
            <w:proofErr w:type="gram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الطالب القدرة على تطبيق علم الجبر والهندسة التحليلية والتفاضل والتكامل </w:t>
            </w:r>
            <w:proofErr w:type="spell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فى</w:t>
            </w:r>
            <w:proofErr w:type="spell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حل المشكلات الزراعية كحساب مساحات </w:t>
            </w:r>
            <w:proofErr w:type="spell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الأراضى</w:t>
            </w:r>
            <w:proofErr w:type="spell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 ومعدلات التغير والنهايات الصغرى والعظمى للتغير.</w:t>
            </w:r>
          </w:p>
          <w:p w:rsidR="00452D5F" w:rsidRPr="0058074E" w:rsidRDefault="00452D5F" w:rsidP="00C73C03">
            <w:pPr>
              <w:tabs>
                <w:tab w:val="num" w:pos="-5"/>
                <w:tab w:val="left" w:leader="dot" w:pos="2500"/>
              </w:tabs>
              <w:spacing w:after="0" w:line="240" w:lineRule="auto"/>
              <w:ind w:hanging="137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52D5F" w:rsidRPr="0058074E" w:rsidRDefault="00452D5F" w:rsidP="00C73C03">
            <w:pPr>
              <w:tabs>
                <w:tab w:val="num" w:pos="-5"/>
              </w:tabs>
              <w:spacing w:after="0" w:line="240" w:lineRule="auto"/>
              <w:ind w:hanging="137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C0" w:rsidRPr="0058074E" w:rsidTr="001F1BD6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النتائج</w:t>
            </w:r>
            <w:proofErr w:type="gramEnd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التعليمية المستهدفة للمقرر : </w:t>
            </w:r>
          </w:p>
        </w:tc>
      </w:tr>
      <w:tr w:rsidR="00342F23" w:rsidRPr="0058074E" w:rsidTr="00034FA5">
        <w:trPr>
          <w:cantSplit/>
          <w:trHeight w:val="601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23" w:rsidRPr="0058074E" w:rsidRDefault="00342F23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أ- المعلومات والمفاهيم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23" w:rsidRPr="0058074E" w:rsidRDefault="00342F23" w:rsidP="00C73C03">
            <w:pPr>
              <w:tabs>
                <w:tab w:val="left" w:pos="1082"/>
                <w:tab w:val="left" w:leader="dot" w:pos="4059"/>
              </w:tabs>
              <w:spacing w:after="0" w:line="240" w:lineRule="auto"/>
              <w:ind w:left="85" w:hanging="35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ab/>
              <w:t>1- يتعرف على خصائص المحددات والمصفوفات وطرق توفيق المنحنيات ويفهم تطبيقاتها العملية.</w:t>
            </w:r>
          </w:p>
        </w:tc>
      </w:tr>
      <w:tr w:rsidR="00034FA5" w:rsidRPr="0058074E" w:rsidTr="009201DE">
        <w:trPr>
          <w:cantSplit/>
          <w:trHeight w:val="328"/>
          <w:jc w:val="center"/>
        </w:trPr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042444">
            <w:pPr>
              <w:tabs>
                <w:tab w:val="left" w:pos="1082"/>
                <w:tab w:val="left" w:leader="dot" w:pos="4059"/>
              </w:tabs>
              <w:spacing w:after="0" w:line="240" w:lineRule="auto"/>
              <w:ind w:left="85" w:hanging="35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2- </w:t>
            </w:r>
            <w:r w:rsidR="00042444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القوانين الأساسية للخط المستقيم والدائرة والقطاعات المخروطية.</w:t>
            </w:r>
          </w:p>
        </w:tc>
      </w:tr>
      <w:tr w:rsidR="00034FA5" w:rsidRPr="0058074E" w:rsidTr="009201DE">
        <w:trPr>
          <w:cantSplit/>
          <w:trHeight w:val="277"/>
          <w:jc w:val="center"/>
        </w:trPr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201DE">
            <w:pPr>
              <w:tabs>
                <w:tab w:val="left" w:pos="1082"/>
                <w:tab w:val="left" w:leader="dot" w:pos="4059"/>
              </w:tabs>
              <w:spacing w:after="0" w:line="240" w:lineRule="auto"/>
              <w:ind w:left="85" w:hanging="35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3 - يتعرف على المتسلسلات ، والنهايات وطرق التفاضل والتكامل.</w:t>
            </w:r>
          </w:p>
        </w:tc>
      </w:tr>
      <w:tr w:rsidR="00225DD8" w:rsidRPr="0058074E" w:rsidTr="00C73C03">
        <w:trPr>
          <w:cantSplit/>
          <w:trHeight w:val="575"/>
          <w:jc w:val="center"/>
        </w:trPr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D8" w:rsidRPr="0058074E" w:rsidRDefault="00225DD8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D8" w:rsidRPr="0058074E" w:rsidRDefault="001E1671" w:rsidP="00042444">
            <w:pPr>
              <w:tabs>
                <w:tab w:val="left" w:pos="5357"/>
              </w:tabs>
              <w:spacing w:after="0" w:line="240" w:lineRule="auto"/>
              <w:ind w:left="62" w:right="726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4</w:t>
            </w:r>
            <w:r w:rsidR="00225DD8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042444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="00225DD8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المعنى الهندسى للتفاضل وتطبقاته ويفهم التكامل المحدود واستخداماته</w:t>
            </w:r>
          </w:p>
        </w:tc>
      </w:tr>
    </w:tbl>
    <w:p w:rsidR="00C73C03" w:rsidRPr="0058074E" w:rsidRDefault="00C73C03">
      <w:pPr>
        <w:rPr>
          <w:rFonts w:asciiTheme="majorBidi" w:hAnsiTheme="majorBidi" w:cstheme="majorBidi"/>
          <w:sz w:val="24"/>
          <w:szCs w:val="24"/>
        </w:rPr>
      </w:pPr>
      <w:r w:rsidRPr="0058074E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034FA5" w:rsidRPr="0058074E" w:rsidTr="00034FA5">
        <w:trPr>
          <w:cantSplit/>
          <w:trHeight w:val="640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C73C03">
            <w:pPr>
              <w:tabs>
                <w:tab w:val="left" w:leader="dot" w:pos="17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ب- المهارات الذهنية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042444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1- </w:t>
            </w:r>
            <w:r w:rsidR="00042444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يتعرف على كيفية و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مهارة اختيار الصور الرياضية المناسبة لعرض البيانات واستخلاص النتائج. </w:t>
            </w:r>
          </w:p>
        </w:tc>
      </w:tr>
      <w:tr w:rsidR="00034FA5" w:rsidRPr="0058074E" w:rsidTr="00034FA5">
        <w:trPr>
          <w:cantSplit/>
          <w:trHeight w:val="688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B1C42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المعادلات والدوال المناسبة للتطبيق عند التعرض لتشخيص مشكلة متعددة العناصر.</w:t>
            </w:r>
          </w:p>
        </w:tc>
      </w:tr>
      <w:tr w:rsidR="00034FA5" w:rsidRPr="0058074E" w:rsidTr="00034FA5">
        <w:trPr>
          <w:cantSplit/>
          <w:trHeight w:val="65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B1C42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3- 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يش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ر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ح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الظواهر وارجاعها لاسبابها المتداخلة فى شكل علاقات رياضية يسهل معها التحليل واستخلاص النتائج.</w:t>
            </w:r>
          </w:p>
        </w:tc>
      </w:tr>
      <w:tr w:rsidR="00034FA5" w:rsidRPr="0058074E" w:rsidTr="009201DE">
        <w:trPr>
          <w:cantSplit/>
          <w:trHeight w:val="69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201DE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4 – 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يؤيد ا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كتس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ب مهارة التفكير الرياضى التى تفيده فى تحليل وفلسفة المعلومات الهندسية والطبيعية التى سيتعرض لها فى بعض مقررات السنوات التالية. </w:t>
            </w:r>
          </w:p>
        </w:tc>
      </w:tr>
      <w:tr w:rsidR="00034FA5" w:rsidRPr="0058074E" w:rsidTr="009201DE">
        <w:trPr>
          <w:cantSplit/>
          <w:trHeight w:val="686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جـ- المهارات المهنية:</w:t>
            </w:r>
          </w:p>
          <w:p w:rsidR="00034FA5" w:rsidRPr="0058074E" w:rsidRDefault="00034FA5" w:rsidP="007D3ADB">
            <w:pPr>
              <w:spacing w:after="0" w:line="240" w:lineRule="auto"/>
              <w:ind w:firstLine="37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B1C4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1- 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يذكر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البيانات الرقمية فى صوره بيانية ذات معادلات رياضية تصف خصائص هذه البيانات بدقة ( خاصة بيانات التجارب الزراعية).</w:t>
            </w:r>
          </w:p>
        </w:tc>
      </w:tr>
      <w:tr w:rsidR="00034FA5" w:rsidRPr="0058074E" w:rsidTr="009201DE">
        <w:trPr>
          <w:cantSplit/>
          <w:trHeight w:val="40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B1C42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المساحات باستخدام المحددات أو التكامل المحدود.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</w:tc>
      </w:tr>
      <w:tr w:rsidR="00034FA5" w:rsidRPr="0058074E" w:rsidTr="009201DE">
        <w:trPr>
          <w:cantSplit/>
          <w:trHeight w:val="69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Pr="0058074E" w:rsidRDefault="00034FA5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A5" w:rsidRPr="0058074E" w:rsidRDefault="00034FA5" w:rsidP="009B1C42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3-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يعمم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تطبيقات التفاضل والتكامل فى حساب القيم العظمى والصغرى ومعدلات التغير ومساحات الأراضى.</w:t>
            </w:r>
          </w:p>
        </w:tc>
      </w:tr>
      <w:tr w:rsidR="008C2FA4" w:rsidRPr="0058074E" w:rsidTr="008C2FA4">
        <w:trPr>
          <w:cantSplit/>
          <w:trHeight w:val="326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FA4" w:rsidRPr="0058074E" w:rsidRDefault="008C2FA4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 -  المهارات العامة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C2FA4" w:rsidRPr="0058074E" w:rsidRDefault="008C2FA4" w:rsidP="009201DE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1- 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يؤيد 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حل المشكلات بعقلية تعتمد على التفكير الرياضى المنطقى.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</w:tc>
      </w:tr>
      <w:tr w:rsidR="008C2FA4" w:rsidRPr="0058074E" w:rsidTr="00C73C03">
        <w:trPr>
          <w:cantSplit/>
          <w:trHeight w:val="48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FA4" w:rsidRPr="0058074E" w:rsidRDefault="008C2FA4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A4" w:rsidRPr="0058074E" w:rsidRDefault="008C2FA4" w:rsidP="009201DE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2- 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يعمم ا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تخ</w:t>
            </w:r>
            <w:r w:rsidR="009B1C42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ذ القرار بناء على الفهم المنطقى لمبررات هذا القرار.</w:t>
            </w:r>
          </w:p>
          <w:p w:rsidR="008C2FA4" w:rsidRPr="0058074E" w:rsidRDefault="008C2FA4" w:rsidP="009201DE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7336C3" w:rsidRPr="0058074E" w:rsidTr="00C73C03">
        <w:trPr>
          <w:cantSplit/>
          <w:trHeight w:val="548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58074E" w:rsidRDefault="007D3ADB" w:rsidP="007D3ADB">
            <w:pPr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7336C3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محتوى المقرر:</w:t>
            </w:r>
            <w:r w:rsidR="00FF77F9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(النظرى)</w:t>
            </w:r>
          </w:p>
        </w:tc>
      </w:tr>
    </w:tbl>
    <w:p w:rsidR="003A7FA2" w:rsidRPr="0058074E" w:rsidRDefault="003A7FA2" w:rsidP="007D3ADB">
      <w:pPr>
        <w:spacing w:after="0" w:line="240" w:lineRule="auto"/>
        <w:rPr>
          <w:rFonts w:asciiTheme="majorBidi" w:hAnsiTheme="majorBidi" w:cstheme="majorBidi"/>
          <w:b/>
          <w:bCs/>
          <w:vanish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8074E" w:rsidTr="00342F23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8074E" w:rsidRDefault="007336C3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8074E" w:rsidRDefault="007336C3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Pr="0058074E" w:rsidRDefault="007336C3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7336C3" w:rsidRPr="0058074E" w:rsidTr="008C2FA4">
        <w:trPr>
          <w:trHeight w:val="338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C07426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المحددات والمصفوفات وتطبيقاتها</w:t>
            </w:r>
          </w:p>
        </w:tc>
      </w:tr>
      <w:tr w:rsidR="008C2FA4" w:rsidRPr="0058074E" w:rsidTr="00342F23">
        <w:trPr>
          <w:trHeight w:val="41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المحددات والمصفوفات وتطبيقاتها</w:t>
            </w:r>
          </w:p>
        </w:tc>
      </w:tr>
      <w:tr w:rsidR="007336C3" w:rsidRPr="0058074E" w:rsidTr="008C2FA4">
        <w:trPr>
          <w:trHeight w:val="27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1F1BD6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المتباينات والقيمة المطلقة و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الكسور الجزئية</w:t>
            </w:r>
          </w:p>
        </w:tc>
      </w:tr>
      <w:tr w:rsidR="008C2FA4" w:rsidRPr="0058074E" w:rsidTr="00342F23">
        <w:trPr>
          <w:trHeight w:val="4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المتباينات والقيمة المطلقة و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الكسور الجزئية</w:t>
            </w:r>
          </w:p>
        </w:tc>
      </w:tr>
      <w:tr w:rsidR="007336C3" w:rsidRPr="0058074E" w:rsidTr="008C2FA4">
        <w:trPr>
          <w:trHeight w:val="22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Pr="0058074E" w:rsidRDefault="007336C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3" w:rsidRPr="0058074E" w:rsidRDefault="001F1BD6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توفيق المنحنيات</w:t>
            </w:r>
          </w:p>
        </w:tc>
      </w:tr>
      <w:tr w:rsidR="008C2FA4" w:rsidRPr="0058074E" w:rsidTr="00342F23">
        <w:trPr>
          <w:trHeight w:val="11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توفيق المنحنيات</w:t>
            </w:r>
          </w:p>
        </w:tc>
      </w:tr>
      <w:tr w:rsidR="00342F23" w:rsidRPr="0058074E" w:rsidTr="008C2FA4">
        <w:trPr>
          <w:trHeight w:val="288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23" w:rsidRPr="0058074E" w:rsidRDefault="00342F23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2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23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23" w:rsidRPr="0058074E" w:rsidRDefault="00342F23" w:rsidP="007D3ADB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الإحداثيات والخط المستقيم والدائرة والقطاعات المخروطية</w:t>
            </w:r>
          </w:p>
        </w:tc>
      </w:tr>
      <w:tr w:rsidR="008C2FA4" w:rsidRPr="0058074E" w:rsidTr="00342F23">
        <w:trPr>
          <w:trHeight w:val="139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A4" w:rsidRPr="0058074E" w:rsidRDefault="008C2FA4" w:rsidP="007D3ADB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الإحداثيات والخط المستقيم والدائرة والقطاعات المخروطية</w:t>
            </w:r>
          </w:p>
        </w:tc>
      </w:tr>
      <w:tr w:rsidR="00342F23" w:rsidRPr="0058074E" w:rsidTr="008C2FA4">
        <w:trPr>
          <w:trHeight w:val="25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23" w:rsidRPr="0058074E" w:rsidRDefault="00342F23" w:rsidP="007D3ADB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23" w:rsidRPr="0058074E" w:rsidRDefault="008C2FA4" w:rsidP="007D3ADB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23" w:rsidRPr="0058074E" w:rsidRDefault="008C2FA4" w:rsidP="007D3ADB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23" w:rsidRPr="0058074E" w:rsidRDefault="00342F23" w:rsidP="007D3ADB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متسلسلات القوى ومفكوك ماكلورين ومفكوك تيلور</w:t>
            </w:r>
          </w:p>
        </w:tc>
      </w:tr>
      <w:tr w:rsidR="00FF77F9" w:rsidRPr="0058074E" w:rsidTr="00342F23">
        <w:trPr>
          <w:trHeight w:val="17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الدوال والنهايات والمبادىء الأولية والمعنى الهندسى للتفاضل</w:t>
            </w:r>
          </w:p>
        </w:tc>
      </w:tr>
      <w:tr w:rsidR="00FF77F9" w:rsidRPr="0058074E" w:rsidTr="005C08DC">
        <w:trPr>
          <w:trHeight w:val="26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تفاضل الدوال المثلثية والمثلثية العكسية والأسية واللوغاريتمية والبارامترية والمشتقات العليا وتطبيقات التفاضل. </w:t>
            </w:r>
          </w:p>
        </w:tc>
      </w:tr>
      <w:tr w:rsidR="00FF77F9" w:rsidRPr="0058074E" w:rsidTr="005C08DC">
        <w:trPr>
          <w:trHeight w:val="16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تفاضل الدوال المثلثية والمثلثية العكسية والأسية واللوغاريتمية 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والبارامترية والمشتقات العليا وتطبيقات التفاضل.</w:t>
            </w:r>
          </w:p>
        </w:tc>
      </w:tr>
      <w:tr w:rsidR="00FF77F9" w:rsidRPr="0058074E" w:rsidTr="00FF77F9">
        <w:trPr>
          <w:trHeight w:val="66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الثالثة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التكامل غير المحدود وطرق التكامل والتكامل المحدود وتطبيقاته .</w:t>
            </w:r>
          </w:p>
        </w:tc>
      </w:tr>
      <w:tr w:rsidR="00FF77F9" w:rsidRPr="0058074E" w:rsidTr="00FF77F9">
        <w:trPr>
          <w:trHeight w:val="32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الرابعة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التكامل غير المحدود وطرق التكامل والتكامل المحدود وتطبيقاته</w:t>
            </w:r>
          </w:p>
        </w:tc>
      </w:tr>
      <w:tr w:rsidR="00FF77F9" w:rsidRPr="0058074E" w:rsidTr="00342F2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FF77F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الآجمالى</w:t>
            </w:r>
          </w:p>
        </w:tc>
      </w:tr>
    </w:tbl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FF77F9" w:rsidRPr="0058074E" w:rsidTr="003159BF">
        <w:trPr>
          <w:cantSplit/>
          <w:trHeight w:val="548"/>
          <w:jc w:val="center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F77F9" w:rsidRPr="0058074E" w:rsidRDefault="00FF77F9" w:rsidP="00FF77F9">
            <w:pPr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المحتوى العملى</w:t>
            </w:r>
          </w:p>
        </w:tc>
      </w:tr>
    </w:tbl>
    <w:p w:rsidR="00FF77F9" w:rsidRPr="0058074E" w:rsidRDefault="00FF77F9" w:rsidP="00FF77F9">
      <w:pPr>
        <w:spacing w:after="0" w:line="240" w:lineRule="auto"/>
        <w:rPr>
          <w:rFonts w:asciiTheme="majorBidi" w:hAnsiTheme="majorBidi" w:cstheme="majorBidi"/>
          <w:b/>
          <w:bCs/>
          <w:vanish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FF77F9" w:rsidRPr="0058074E" w:rsidTr="003159BF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7F9" w:rsidRPr="0058074E" w:rsidRDefault="00666F2B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الدروس العملية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FF77F9" w:rsidRPr="0058074E" w:rsidTr="00FF77F9">
        <w:trPr>
          <w:trHeight w:val="338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المحددات والمصفوفات وتطبيقاتها</w:t>
            </w:r>
          </w:p>
        </w:tc>
      </w:tr>
      <w:tr w:rsidR="00FF77F9" w:rsidRPr="0058074E" w:rsidTr="00FF77F9">
        <w:trPr>
          <w:trHeight w:val="41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المحددات والمصفوفات وتطبيقاتها</w:t>
            </w:r>
          </w:p>
        </w:tc>
      </w:tr>
      <w:tr w:rsidR="00FF77F9" w:rsidRPr="0058074E" w:rsidTr="00FF77F9">
        <w:trPr>
          <w:trHeight w:val="27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وتطبيقات على المتباينات والقيمة المطلقة و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الكسور الجزئية</w:t>
            </w:r>
          </w:p>
        </w:tc>
      </w:tr>
      <w:tr w:rsidR="00FF77F9" w:rsidRPr="0058074E" w:rsidTr="00666F2B">
        <w:trPr>
          <w:trHeight w:val="32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وتطبيقات على المتباينات والقيمة المطلقة و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الكسور الجزئية</w:t>
            </w:r>
          </w:p>
        </w:tc>
      </w:tr>
      <w:tr w:rsidR="00FF77F9" w:rsidRPr="0058074E" w:rsidTr="00FF77F9">
        <w:trPr>
          <w:trHeight w:val="22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على توفيق المنحنيات</w:t>
            </w:r>
          </w:p>
        </w:tc>
      </w:tr>
      <w:tr w:rsidR="00FF77F9" w:rsidRPr="0058074E" w:rsidTr="00FF77F9">
        <w:trPr>
          <w:trHeight w:val="11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على توفيق المنحنيات</w:t>
            </w:r>
          </w:p>
        </w:tc>
      </w:tr>
      <w:tr w:rsidR="00FF77F9" w:rsidRPr="0058074E" w:rsidTr="00FF77F9">
        <w:trPr>
          <w:trHeight w:val="288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الإحداثيات والخط المستقيم والدائرة والقطاعات المخروطية</w:t>
            </w:r>
          </w:p>
        </w:tc>
      </w:tr>
      <w:tr w:rsidR="00FF77F9" w:rsidRPr="0058074E" w:rsidTr="00FF77F9">
        <w:trPr>
          <w:trHeight w:val="139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الإحداثيات والخط المستقيم والدائرة والقطاعات المخروطية</w:t>
            </w:r>
          </w:p>
        </w:tc>
      </w:tr>
      <w:tr w:rsidR="00FF77F9" w:rsidRPr="0058074E" w:rsidTr="003159BF">
        <w:trPr>
          <w:trHeight w:val="25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على متسلسلات القوى ومفكوك ماكلورين ومفكوك تيلور</w:t>
            </w:r>
          </w:p>
        </w:tc>
      </w:tr>
      <w:tr w:rsidR="00FF77F9" w:rsidRPr="0058074E" w:rsidTr="003159BF">
        <w:trPr>
          <w:trHeight w:val="17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على الدوال والنهايات والمبادىء الأولية والمعنى الهندسى للتفاضل</w:t>
            </w:r>
          </w:p>
        </w:tc>
      </w:tr>
      <w:tr w:rsidR="00FF77F9" w:rsidRPr="0058074E" w:rsidTr="003159BF">
        <w:trPr>
          <w:trHeight w:val="26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مسائل على تفاضل الدوال المثلثية والمثلثية العكسية والأسية واللوغاريتمية والبارامترية والمشتقات العليا وتطبيقات التفاضل. </w:t>
            </w:r>
          </w:p>
        </w:tc>
      </w:tr>
      <w:tr w:rsidR="00FF77F9" w:rsidRPr="0058074E" w:rsidTr="003159BF">
        <w:trPr>
          <w:trHeight w:val="16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مسائل على تفاضل الدوال المثلثية والمثلثية العكسية والأسية واللوغاريتمية والبارامترية والمشتقات العليا وتطبيقات التفاضل.</w:t>
            </w:r>
          </w:p>
        </w:tc>
      </w:tr>
      <w:tr w:rsidR="00FF77F9" w:rsidRPr="0058074E" w:rsidTr="00FF77F9">
        <w:trPr>
          <w:trHeight w:val="66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الثالثة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التكامل غير المحدود وطرق التكامل والتكامل المحدود وتطبيقاته .</w:t>
            </w:r>
          </w:p>
        </w:tc>
      </w:tr>
      <w:tr w:rsidR="00FF77F9" w:rsidRPr="0058074E" w:rsidTr="00FF77F9">
        <w:trPr>
          <w:trHeight w:val="32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الرابعة عشرة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على التكامل غير المحدود وطرق التكامل والتكامل المحدود وتطبيقاته</w:t>
            </w:r>
          </w:p>
        </w:tc>
      </w:tr>
      <w:tr w:rsidR="00FF77F9" w:rsidRPr="0058074E" w:rsidTr="00FF77F9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9" w:rsidRPr="0058074E" w:rsidRDefault="00FF77F9" w:rsidP="003159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F9" w:rsidRPr="0058074E" w:rsidRDefault="00FF77F9" w:rsidP="003159B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الآجمالى</w:t>
            </w:r>
          </w:p>
        </w:tc>
      </w:tr>
    </w:tbl>
    <w:p w:rsidR="007336C3" w:rsidRPr="0058074E" w:rsidRDefault="007336C3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58074E" w:rsidTr="00BF097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58074E" w:rsidRDefault="00E978C0" w:rsidP="007D3ADB">
            <w:pPr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26" w:rsidRPr="0058074E" w:rsidRDefault="00BF0979" w:rsidP="007D3ADB">
            <w:pPr>
              <w:numPr>
                <w:ilvl w:val="0"/>
                <w:numId w:val="5"/>
              </w:num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محاضرات نظرية.    </w:t>
            </w:r>
          </w:p>
          <w:p w:rsidR="00BF0979" w:rsidRPr="0058074E" w:rsidRDefault="00BF0979" w:rsidP="007D3ADB">
            <w:pPr>
              <w:numPr>
                <w:ilvl w:val="0"/>
                <w:numId w:val="5"/>
              </w:num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تدريبات عملية.         □ حلقات نقاش.</w:t>
            </w:r>
          </w:p>
          <w:p w:rsidR="00E978C0" w:rsidRPr="0058074E" w:rsidRDefault="00BF0979" w:rsidP="007D3ADB">
            <w:p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مادة بحث.       □ أعمال فصلية.</w:t>
            </w:r>
          </w:p>
        </w:tc>
      </w:tr>
      <w:tr w:rsidR="00E978C0" w:rsidRPr="0058074E" w:rsidTr="00BF0979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58074E" w:rsidRDefault="00E978C0" w:rsidP="007D3ADB">
            <w:pPr>
              <w:spacing w:after="0" w:line="240" w:lineRule="auto"/>
              <w:ind w:left="36"/>
              <w:jc w:val="medium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58074E" w:rsidRDefault="00FD70AF" w:rsidP="007D3ADB">
            <w:p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</w:t>
            </w:r>
            <w:r w:rsidR="00E978C0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 زائدة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   □</w:t>
            </w:r>
            <w:r w:rsidR="00E978C0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الريادة الطلابية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   □</w:t>
            </w:r>
            <w:r w:rsidR="00E978C0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الارشاد الاكاديمي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978C0" w:rsidRPr="0058074E" w:rsidTr="00FD70AF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7- تقويم الطــلاب :</w:t>
            </w:r>
          </w:p>
        </w:tc>
      </w:tr>
      <w:tr w:rsidR="00E978C0" w:rsidRPr="0058074E" w:rsidTr="00FD70AF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أ- </w:t>
            </w:r>
            <w:r w:rsidR="00FD70AF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تقويم الطــلاب: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26" w:rsidRPr="0058074E" w:rsidRDefault="00FD70AF" w:rsidP="007D3AD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□  أمتحان نظرى نهائى </w:t>
            </w:r>
          </w:p>
          <w:p w:rsidR="00C07426" w:rsidRPr="0058074E" w:rsidRDefault="00FD70AF" w:rsidP="007D3AD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□ أمتحان عملي  </w:t>
            </w:r>
          </w:p>
          <w:p w:rsidR="00C07426" w:rsidRPr="0058074E" w:rsidRDefault="00FD70AF" w:rsidP="007D3AD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أمتحان شفوى</w:t>
            </w:r>
          </w:p>
          <w:p w:rsidR="00E978C0" w:rsidRPr="0058074E" w:rsidRDefault="00FD70AF" w:rsidP="007D3AD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أمتحانات فصلية</w:t>
            </w:r>
          </w:p>
        </w:tc>
      </w:tr>
      <w:tr w:rsidR="00E978C0" w:rsidRPr="0058074E" w:rsidTr="00FD70AF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ب- </w:t>
            </w:r>
            <w:r w:rsidR="00BF0979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58074E" w:rsidRDefault="0064312A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التقييم(1)</w:t>
            </w:r>
            <w:r w:rsidR="00BF0979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أعمال فصلية: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4،8.</w:t>
            </w:r>
          </w:p>
          <w:p w:rsidR="0064312A" w:rsidRPr="0058074E" w:rsidRDefault="0064312A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 (2) مادة بحث و أخرى:الأسبوع12</w:t>
            </w:r>
          </w:p>
          <w:p w:rsidR="00BF0979" w:rsidRPr="0058074E" w:rsidRDefault="00BF0979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(3)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أمتحان الشفوى: الأسبوع 1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  <w:p w:rsidR="00BF0979" w:rsidRPr="0058074E" w:rsidRDefault="00BF0979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التقييم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(4)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أمتحان العملى الأسبوع 15</w:t>
            </w:r>
          </w:p>
          <w:p w:rsidR="00E978C0" w:rsidRPr="0058074E" w:rsidRDefault="00BF0979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التقييم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(5)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أمتحان النظرى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16</w:t>
            </w:r>
          </w:p>
        </w:tc>
      </w:tr>
      <w:tr w:rsidR="00E978C0" w:rsidRPr="0058074E" w:rsidTr="00FD70AF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58074E" w:rsidRDefault="0064312A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جـ- توزيع </w:t>
            </w:r>
            <w:r w:rsidR="00E978C0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درجات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7C" w:rsidRPr="0058074E" w:rsidRDefault="0049257C" w:rsidP="004925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أعمال فصلية:15درجة</w:t>
            </w:r>
          </w:p>
          <w:p w:rsidR="0049257C" w:rsidRPr="0058074E" w:rsidRDefault="0049257C" w:rsidP="004925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الإمتحان الشفوى: 10 درجة</w:t>
            </w:r>
          </w:p>
          <w:p w:rsidR="0049257C" w:rsidRPr="0058074E" w:rsidRDefault="0049257C" w:rsidP="004925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الإمتحان العملى:  15درجة</w:t>
            </w:r>
          </w:p>
          <w:p w:rsidR="0049257C" w:rsidRPr="0058074E" w:rsidRDefault="0049257C" w:rsidP="004925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نظرى نهائى: 60 درجة</w:t>
            </w:r>
          </w:p>
          <w:p w:rsidR="00E978C0" w:rsidRPr="0058074E" w:rsidRDefault="0049257C" w:rsidP="0049257C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المجموع: 100  درجة</w:t>
            </w:r>
          </w:p>
        </w:tc>
      </w:tr>
      <w:tr w:rsidR="00E978C0" w:rsidRPr="0058074E" w:rsidTr="00FD70AF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قائمة الكتب الدراسية والمراجع :</w:t>
            </w:r>
          </w:p>
        </w:tc>
      </w:tr>
      <w:tr w:rsidR="00E978C0" w:rsidRPr="0058074E" w:rsidTr="0064312A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E978C0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أ- مذكرات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6" w:rsidRPr="0058074E" w:rsidRDefault="00C07426" w:rsidP="007D3ADB">
            <w:pPr>
              <w:tabs>
                <w:tab w:val="left" w:leader="dot" w:pos="4059"/>
              </w:tabs>
              <w:spacing w:after="0" w:line="240" w:lineRule="auto"/>
              <w:ind w:left="657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مذكرة فى  الرياضيات  من اعداد أعضاء هيئة التدريس بالقسم.</w:t>
            </w:r>
          </w:p>
          <w:p w:rsidR="00E978C0" w:rsidRPr="0058074E" w:rsidRDefault="00E978C0" w:rsidP="007D3ADB">
            <w:pPr>
              <w:spacing w:after="0" w:line="240" w:lineRule="auto"/>
              <w:ind w:left="459" w:hanging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C0" w:rsidRPr="0058074E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E978C0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ب-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كتب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الدراسية:</w:t>
            </w:r>
          </w:p>
          <w:p w:rsidR="00E978C0" w:rsidRPr="0058074E" w:rsidRDefault="00E978C0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978C0" w:rsidRPr="0058074E" w:rsidRDefault="00E978C0" w:rsidP="007D3ADB">
            <w:pPr>
              <w:spacing w:after="0" w:line="240" w:lineRule="auto"/>
              <w:ind w:firstLine="37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58074E" w:rsidRDefault="00E978C0" w:rsidP="007D3ADB">
            <w:pPr>
              <w:spacing w:after="0" w:line="240" w:lineRule="auto"/>
              <w:ind w:left="459" w:hanging="45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978C0" w:rsidRPr="0058074E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58074E" w:rsidRDefault="00E978C0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جـ- كتب مقترحة</w:t>
            </w:r>
          </w:p>
          <w:p w:rsidR="00E978C0" w:rsidRPr="0058074E" w:rsidRDefault="00E978C0" w:rsidP="007D3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23" w:rsidRPr="0058074E" w:rsidRDefault="00342F23" w:rsidP="007D3ADB">
            <w:pPr>
              <w:tabs>
                <w:tab w:val="left" w:leader="dot" w:pos="4059"/>
              </w:tabs>
              <w:spacing w:after="0" w:line="240" w:lineRule="auto"/>
              <w:ind w:left="65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جاديش س. أريا- روبين  و. لاردنر 2001 الرياضة لدارسى العلوم الحيوية ، الدار الدولية للإستثمارات الثقافية. (مترجم للعربية جزء 1, 2) . </w:t>
            </w:r>
          </w:p>
          <w:p w:rsidR="00342F23" w:rsidRPr="0058074E" w:rsidRDefault="00342F23" w:rsidP="007D3ADB">
            <w:pPr>
              <w:tabs>
                <w:tab w:val="left" w:leader="dot" w:pos="4059"/>
              </w:tabs>
              <w:spacing w:after="0" w:line="240" w:lineRule="auto"/>
              <w:ind w:left="657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Eason</w:t>
            </w:r>
            <w:proofErr w:type="gram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,G</w:t>
            </w:r>
            <w:proofErr w:type="gram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.,</w:t>
            </w:r>
            <w:proofErr w:type="spell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C.W.Coles,and</w:t>
            </w:r>
            <w:proofErr w:type="spell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G.Gettinby,1992,Mathematics and statistics for the Bio-sciences, Ellis </w:t>
            </w:r>
            <w:proofErr w:type="spellStart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Horwood</w:t>
            </w:r>
            <w:proofErr w:type="spellEnd"/>
            <w:r w:rsidRPr="005807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Limited, NY, USA.</w:t>
            </w:r>
          </w:p>
          <w:p w:rsidR="00207059" w:rsidRPr="0058074E" w:rsidRDefault="00207059" w:rsidP="0020705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</w:t>
            </w:r>
            <w:proofErr w:type="spellStart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Causton</w:t>
            </w:r>
            <w:proofErr w:type="spellEnd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D.R. 1977. A Biologist's Mathematics. Edward Arnold Publishers limited, 25 Hill street, London, W1X 8LL.</w:t>
            </w:r>
          </w:p>
          <w:p w:rsidR="00207059" w:rsidRPr="0058074E" w:rsidRDefault="00207059" w:rsidP="0020705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Wylie, C.R. and Barrett, L.C. 1995. Advanced Engineering Mathematics. McGraw-Hill, </w:t>
            </w:r>
            <w:proofErr w:type="gramStart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Inc..</w:t>
            </w:r>
            <w:proofErr w:type="gramEnd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ISBN 0-07-113543-X.</w:t>
            </w:r>
          </w:p>
          <w:p w:rsidR="00E978C0" w:rsidRPr="0058074E" w:rsidRDefault="00207059" w:rsidP="00207059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74E">
              <w:rPr>
                <w:rFonts w:asciiTheme="majorBidi" w:hAnsiTheme="majorBidi" w:cstheme="majorBidi"/>
                <w:sz w:val="24"/>
                <w:szCs w:val="24"/>
              </w:rPr>
              <w:t xml:space="preserve">3- </w:t>
            </w: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Salas, S.L. and </w:t>
            </w:r>
            <w:proofErr w:type="spellStart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Hille</w:t>
            </w:r>
            <w:proofErr w:type="spellEnd"/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E. 1978. Calculus. Third edition, John Wiley and Sons, Inc, ISBN 0-471-74983-4.</w:t>
            </w:r>
          </w:p>
        </w:tc>
      </w:tr>
      <w:tr w:rsidR="00E978C0" w:rsidRPr="0058074E" w:rsidTr="00FD70AF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58074E" w:rsidRDefault="00E978C0" w:rsidP="007D3ADB">
            <w:pPr>
              <w:spacing w:after="0" w:line="240" w:lineRule="auto"/>
              <w:ind w:left="4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 – </w:t>
            </w:r>
            <w:r w:rsidR="0064312A"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مجلات دورية ، مواقع إنترنت.</w:t>
            </w:r>
          </w:p>
          <w:p w:rsidR="00E978C0" w:rsidRPr="0058074E" w:rsidRDefault="00E978C0" w:rsidP="007D3A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58074E" w:rsidRDefault="009062FD" w:rsidP="00C73C03">
            <w:pPr>
              <w:spacing w:after="0" w:line="240" w:lineRule="auto"/>
              <w:ind w:left="459" w:hanging="36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hyperlink r:id="rId8" w:history="1">
              <w:r w:rsidR="00835D7A" w:rsidRPr="0058074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EG"/>
                </w:rPr>
                <w:t>www.ASABE.com</w:t>
              </w:r>
            </w:hyperlink>
          </w:p>
          <w:p w:rsidR="00835D7A" w:rsidRPr="0058074E" w:rsidRDefault="00835D7A" w:rsidP="007D3ADB">
            <w:pPr>
              <w:spacing w:after="0" w:line="240" w:lineRule="auto"/>
              <w:ind w:left="459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807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المجلة المصرية للهندسة الزراعية</w:t>
            </w:r>
          </w:p>
        </w:tc>
      </w:tr>
    </w:tbl>
    <w:p w:rsidR="0064312A" w:rsidRPr="0058074E" w:rsidRDefault="00822815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58074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9</w:t>
      </w:r>
      <w:r w:rsidR="0064312A" w:rsidRPr="0058074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ـ الإمكانيات المطلوبة للتعليم والتعلم</w:t>
      </w:r>
    </w:p>
    <w:p w:rsidR="00342F23" w:rsidRPr="0058074E" w:rsidRDefault="00342F23" w:rsidP="007D3ADB">
      <w:pPr>
        <w:tabs>
          <w:tab w:val="left" w:leader="dot" w:pos="4059"/>
        </w:tabs>
        <w:spacing w:after="0" w:line="240" w:lineRule="auto"/>
        <w:ind w:left="657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جهاز حاسب </w:t>
      </w:r>
      <w:proofErr w:type="spellStart"/>
      <w:r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آلى</w:t>
      </w:r>
      <w:proofErr w:type="spellEnd"/>
      <w:r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وجهاز عرض بيانات </w:t>
      </w:r>
      <w:r w:rsidRPr="0058074E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(Data show)</w:t>
      </w:r>
      <w:r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ab/>
      </w:r>
    </w:p>
    <w:p w:rsidR="00342F23" w:rsidRPr="0058074E" w:rsidRDefault="00342F23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4312A" w:rsidRPr="0058074E" w:rsidRDefault="0064312A" w:rsidP="0085193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bookmarkStart w:id="0" w:name="_GoBack"/>
      <w:bookmarkEnd w:id="0"/>
      <w:r w:rsidRPr="0058074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أستاذ المادة </w:t>
      </w:r>
      <w:r w:rsidR="00342F23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>أ.د/</w:t>
      </w:r>
      <w:r w:rsidR="001D0464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1D0464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1D0464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1D0464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C07426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DF449A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DF449A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</w:r>
      <w:r w:rsidR="00DF449A" w:rsidRPr="0058074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  <w:tab/>
        <w:t xml:space="preserve">رئيس القسم / </w:t>
      </w:r>
    </w:p>
    <w:p w:rsidR="00DF38EA" w:rsidRPr="0058074E" w:rsidRDefault="00DF38EA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4312A" w:rsidRPr="0058074E" w:rsidRDefault="0064312A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807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التوقيع :                                           </w:t>
      </w:r>
    </w:p>
    <w:p w:rsidR="0064312A" w:rsidRPr="0058074E" w:rsidRDefault="0064312A" w:rsidP="007D3AD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807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 :    /     /     </w:t>
      </w:r>
    </w:p>
    <w:p w:rsidR="0064312A" w:rsidRPr="0058074E" w:rsidRDefault="0064312A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B735B" w:rsidRPr="0058074E" w:rsidRDefault="006B735B" w:rsidP="007D3AD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sectPr w:rsidR="006B735B" w:rsidRPr="0058074E" w:rsidSect="00211A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FD" w:rsidRDefault="009062FD" w:rsidP="0099263D">
      <w:pPr>
        <w:spacing w:after="0" w:line="240" w:lineRule="auto"/>
      </w:pPr>
      <w:r>
        <w:separator/>
      </w:r>
    </w:p>
  </w:endnote>
  <w:endnote w:type="continuationSeparator" w:id="0">
    <w:p w:rsidR="009062FD" w:rsidRDefault="009062FD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FD" w:rsidRDefault="009062FD" w:rsidP="0099263D">
      <w:pPr>
        <w:spacing w:after="0" w:line="240" w:lineRule="auto"/>
      </w:pPr>
      <w:r>
        <w:separator/>
      </w:r>
    </w:p>
  </w:footnote>
  <w:footnote w:type="continuationSeparator" w:id="0">
    <w:p w:rsidR="009062FD" w:rsidRDefault="009062FD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Default="00C97255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lang w:bidi="ar-EG"/>
      </w:rPr>
    </w:pPr>
  </w:p>
  <w:p w:rsidR="007D3ADB" w:rsidRDefault="007D3ADB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lang w:bidi="ar-EG"/>
      </w:rPr>
    </w:pPr>
  </w:p>
  <w:p w:rsidR="007D3ADB" w:rsidRPr="007D3ADB" w:rsidRDefault="007D3ADB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FD9"/>
    <w:multiLevelType w:val="hybridMultilevel"/>
    <w:tmpl w:val="B832DFC8"/>
    <w:lvl w:ilvl="0" w:tplc="10090005">
      <w:start w:val="1"/>
      <w:numFmt w:val="bullet"/>
      <w:lvlText w:val=""/>
      <w:lvlJc w:val="left"/>
      <w:pPr>
        <w:tabs>
          <w:tab w:val="num" w:pos="1525"/>
        </w:tabs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1">
    <w:nsid w:val="13FA1961"/>
    <w:multiLevelType w:val="hybridMultilevel"/>
    <w:tmpl w:val="93E2EEB2"/>
    <w:lvl w:ilvl="0" w:tplc="0409000F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">
    <w:nsid w:val="256E1EE3"/>
    <w:multiLevelType w:val="hybridMultilevel"/>
    <w:tmpl w:val="67301E30"/>
    <w:lvl w:ilvl="0" w:tplc="0409000D">
      <w:start w:val="1"/>
      <w:numFmt w:val="bullet"/>
      <w:lvlText w:val=""/>
      <w:lvlJc w:val="left"/>
      <w:pPr>
        <w:ind w:left="9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">
    <w:nsid w:val="261F2450"/>
    <w:multiLevelType w:val="hybridMultilevel"/>
    <w:tmpl w:val="967A71F0"/>
    <w:lvl w:ilvl="0" w:tplc="0409000D">
      <w:start w:val="1"/>
      <w:numFmt w:val="bullet"/>
      <w:lvlText w:val=""/>
      <w:lvlJc w:val="left"/>
      <w:pPr>
        <w:ind w:left="9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30A90948"/>
    <w:multiLevelType w:val="hybridMultilevel"/>
    <w:tmpl w:val="620CC6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380BCF"/>
    <w:multiLevelType w:val="hybridMultilevel"/>
    <w:tmpl w:val="D28AB6A0"/>
    <w:lvl w:ilvl="0" w:tplc="0409000D">
      <w:start w:val="1"/>
      <w:numFmt w:val="bullet"/>
      <w:lvlText w:val=""/>
      <w:lvlJc w:val="left"/>
      <w:pPr>
        <w:ind w:left="9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>
    <w:nsid w:val="40123A30"/>
    <w:multiLevelType w:val="hybridMultilevel"/>
    <w:tmpl w:val="254C2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7D64"/>
    <w:multiLevelType w:val="hybridMultilevel"/>
    <w:tmpl w:val="90B86830"/>
    <w:lvl w:ilvl="0" w:tplc="04090005">
      <w:start w:val="1"/>
      <w:numFmt w:val="bullet"/>
      <w:lvlText w:val=""/>
      <w:lvlJc w:val="left"/>
      <w:pPr>
        <w:tabs>
          <w:tab w:val="num" w:pos="1378"/>
        </w:tabs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9">
    <w:nsid w:val="781F14CC"/>
    <w:multiLevelType w:val="hybridMultilevel"/>
    <w:tmpl w:val="10943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34FA5"/>
    <w:rsid w:val="00042444"/>
    <w:rsid w:val="00066906"/>
    <w:rsid w:val="0008100B"/>
    <w:rsid w:val="00090DDA"/>
    <w:rsid w:val="000C48BF"/>
    <w:rsid w:val="00153A46"/>
    <w:rsid w:val="001734E9"/>
    <w:rsid w:val="00176C8C"/>
    <w:rsid w:val="00182836"/>
    <w:rsid w:val="00187D3B"/>
    <w:rsid w:val="00193FC3"/>
    <w:rsid w:val="001A1079"/>
    <w:rsid w:val="001C40BD"/>
    <w:rsid w:val="001D0464"/>
    <w:rsid w:val="001E1671"/>
    <w:rsid w:val="001E1E23"/>
    <w:rsid w:val="001F1BD6"/>
    <w:rsid w:val="00207059"/>
    <w:rsid w:val="00211A18"/>
    <w:rsid w:val="00225DD8"/>
    <w:rsid w:val="00261546"/>
    <w:rsid w:val="00264DE4"/>
    <w:rsid w:val="002A1C4D"/>
    <w:rsid w:val="002C0120"/>
    <w:rsid w:val="00342F23"/>
    <w:rsid w:val="003A028C"/>
    <w:rsid w:val="003A7FA2"/>
    <w:rsid w:val="00452D5F"/>
    <w:rsid w:val="004769AF"/>
    <w:rsid w:val="0049257C"/>
    <w:rsid w:val="004F5EDC"/>
    <w:rsid w:val="0056480D"/>
    <w:rsid w:val="0058074E"/>
    <w:rsid w:val="005C7EAB"/>
    <w:rsid w:val="00604AFC"/>
    <w:rsid w:val="00620FB5"/>
    <w:rsid w:val="0064312A"/>
    <w:rsid w:val="00666F2B"/>
    <w:rsid w:val="00687AE7"/>
    <w:rsid w:val="006B735B"/>
    <w:rsid w:val="006C5D8D"/>
    <w:rsid w:val="007006E8"/>
    <w:rsid w:val="00727981"/>
    <w:rsid w:val="00730E65"/>
    <w:rsid w:val="00731C97"/>
    <w:rsid w:val="007336C3"/>
    <w:rsid w:val="00746CF2"/>
    <w:rsid w:val="00756EAB"/>
    <w:rsid w:val="007D3ADB"/>
    <w:rsid w:val="007D5EB4"/>
    <w:rsid w:val="007F0676"/>
    <w:rsid w:val="0080071B"/>
    <w:rsid w:val="00822815"/>
    <w:rsid w:val="00835D7A"/>
    <w:rsid w:val="0085193D"/>
    <w:rsid w:val="00856965"/>
    <w:rsid w:val="00890875"/>
    <w:rsid w:val="008C2FA4"/>
    <w:rsid w:val="008D3268"/>
    <w:rsid w:val="008D7E6B"/>
    <w:rsid w:val="008E4D99"/>
    <w:rsid w:val="009062FD"/>
    <w:rsid w:val="009201DE"/>
    <w:rsid w:val="00923FE7"/>
    <w:rsid w:val="00990B77"/>
    <w:rsid w:val="0099263D"/>
    <w:rsid w:val="009B1C42"/>
    <w:rsid w:val="009C415D"/>
    <w:rsid w:val="009E3754"/>
    <w:rsid w:val="009F2D4F"/>
    <w:rsid w:val="00A33CA6"/>
    <w:rsid w:val="00A55BBC"/>
    <w:rsid w:val="00AE7832"/>
    <w:rsid w:val="00AF30B0"/>
    <w:rsid w:val="00B93BD1"/>
    <w:rsid w:val="00BC4CF4"/>
    <w:rsid w:val="00BC7623"/>
    <w:rsid w:val="00BD658F"/>
    <w:rsid w:val="00BF0979"/>
    <w:rsid w:val="00C07426"/>
    <w:rsid w:val="00C13021"/>
    <w:rsid w:val="00C24550"/>
    <w:rsid w:val="00C4438D"/>
    <w:rsid w:val="00C70F30"/>
    <w:rsid w:val="00C73C03"/>
    <w:rsid w:val="00C80090"/>
    <w:rsid w:val="00C97255"/>
    <w:rsid w:val="00D35196"/>
    <w:rsid w:val="00D467C1"/>
    <w:rsid w:val="00D96507"/>
    <w:rsid w:val="00DB4597"/>
    <w:rsid w:val="00DF38EA"/>
    <w:rsid w:val="00DF449A"/>
    <w:rsid w:val="00E978C0"/>
    <w:rsid w:val="00E97CB0"/>
    <w:rsid w:val="00EC0240"/>
    <w:rsid w:val="00ED7479"/>
    <w:rsid w:val="00EE2967"/>
    <w:rsid w:val="00EF6570"/>
    <w:rsid w:val="00F73BCC"/>
    <w:rsid w:val="00F96AFD"/>
    <w:rsid w:val="00FB4E38"/>
    <w:rsid w:val="00FC11F3"/>
    <w:rsid w:val="00FD54ED"/>
    <w:rsid w:val="00FD70AF"/>
    <w:rsid w:val="00FF420B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7664E5-20A8-4772-B2E1-C262D12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F6AB-3A78-4CAF-AD99-B212A261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hany_abdelrahman</cp:lastModifiedBy>
  <cp:revision>6</cp:revision>
  <cp:lastPrinted>2014-10-13T15:26:00Z</cp:lastPrinted>
  <dcterms:created xsi:type="dcterms:W3CDTF">2015-12-13T13:14:00Z</dcterms:created>
  <dcterms:modified xsi:type="dcterms:W3CDTF">2015-12-17T09:55:00Z</dcterms:modified>
</cp:coreProperties>
</file>