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F6" w:rsidRPr="00E11FDC" w:rsidRDefault="00314DD4" w:rsidP="00314DD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E11F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تقرير تحليل استبيان تحديد الاحتياجات التدريبية ل</w:t>
      </w:r>
      <w:r w:rsidR="00E11FDC" w:rsidRPr="00E11FD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معاوني </w:t>
      </w:r>
      <w:r w:rsidRPr="00E11F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أعضاء هيئة التدريس بالكلية 2023</w:t>
      </w:r>
    </w:p>
    <w:p w:rsidR="00314DD4" w:rsidRDefault="00314DD4" w:rsidP="00A2229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14DD4" w:rsidRDefault="00314DD4" w:rsidP="00A22298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لكي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تنهض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مؤسسة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منظمة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لابد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تقوم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دراسة الاحتياجات التدريبية للعاملين بها، و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التعرف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علي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احتياجات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هؤلاء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العاملين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بها بمختلف مسمياتهم ومستوياتهم الوظيفية، ومن هذا المنطلق سعت كلية الزراعة بمشتهر لدراسة وتحديد تلك الاحتياجات التدريبية لجميع منتسبي الكلية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سواء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كانوا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قيادات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أكاديمية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أعضاء هيئة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تدريس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ومعاوني أعضاء هيئة التدريس، وأعضاء الجهاز الإداري بالكلية، والطلاب الملتحقين بالكلية، والطلاب خريجي 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حيث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معرفة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وتحديد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احتياجات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التدريبية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ؤدي إلي تحفيز وتحسين أداء العمل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كما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دراسة الاحتياجات التدريبية من أهم وسائل التعرف علي نقاط القوة والضعف بهدف النهوض 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منظومة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بالكلية وتحسين خدماتها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كما أن </w:t>
      </w:r>
      <w:r w:rsidR="0061101B" w:rsidRPr="0061101B">
        <w:rPr>
          <w:rFonts w:asciiTheme="majorBidi" w:hAnsiTheme="majorBidi" w:cstheme="majorBidi"/>
          <w:sz w:val="28"/>
          <w:szCs w:val="28"/>
          <w:rtl/>
          <w:lang w:bidi="ar-EG"/>
        </w:rPr>
        <w:t>نتائج هذا الاستبيان سوف تساعد وحدة ضمان الجودة بالكلية علي تحسين وتحفيز الأداء بما يعود بالنفع علي الكلية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ومنتسبيها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A74F42" w:rsidRPr="00E11FDC" w:rsidRDefault="00314DD4" w:rsidP="00BC4C2F">
      <w:pPr>
        <w:spacing w:after="0"/>
        <w:ind w:firstLine="34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وللتعرف علي أهم الاحتياجات التدريبية 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>لمعاوني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أعضاء هيئة التدريس بالكلية،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فقد تم إعداد استمارة استبيان  تحتوي علي 22 دورة تدريبية أو ورشة عمل مختلفة بحيث تضم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معظم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جوانب العمل المختلفة،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وطلب من كل </w:t>
      </w:r>
      <w:r w:rsidR="00F26D8B">
        <w:rPr>
          <w:rFonts w:asciiTheme="majorBidi" w:hAnsiTheme="majorBidi" w:cstheme="majorBidi" w:hint="cs"/>
          <w:sz w:val="28"/>
          <w:szCs w:val="28"/>
          <w:rtl/>
          <w:lang w:bidi="ar-EG"/>
        </w:rPr>
        <w:t>عضو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ن يحدد م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دي رغبته (أرغب </w:t>
      </w:r>
      <w:r w:rsidR="0061101B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لا أرغب) </w:t>
      </w:r>
      <w:r w:rsidR="00BC4C2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حيث </w:t>
      </w:r>
      <w:r w:rsidR="00BC4C2F" w:rsidRPr="00314DD4">
        <w:rPr>
          <w:rFonts w:asciiTheme="majorBidi" w:hAnsiTheme="majorBidi" w:cstheme="majorBidi"/>
          <w:sz w:val="28"/>
          <w:szCs w:val="28"/>
          <w:rtl/>
          <w:lang w:bidi="ar-EG"/>
        </w:rPr>
        <w:t>ك</w:t>
      </w:r>
      <w:r w:rsidR="00BC4C2F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BC4C2F" w:rsidRPr="00314DD4">
        <w:rPr>
          <w:rFonts w:asciiTheme="majorBidi" w:hAnsiTheme="majorBidi" w:cstheme="majorBidi"/>
          <w:sz w:val="28"/>
          <w:szCs w:val="28"/>
          <w:rtl/>
          <w:lang w:bidi="ar-EG"/>
        </w:rPr>
        <w:t>ن</w:t>
      </w:r>
      <w:r w:rsidR="00BC4C2F">
        <w:rPr>
          <w:rFonts w:asciiTheme="majorBidi" w:hAnsiTheme="majorBidi" w:cstheme="majorBidi" w:hint="cs"/>
          <w:sz w:val="28"/>
          <w:szCs w:val="28"/>
          <w:rtl/>
          <w:lang w:bidi="ar-EG"/>
        </w:rPr>
        <w:t>ه</w:t>
      </w:r>
      <w:r w:rsidR="00BC4C2F"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حاجة لإقامة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تلك الدورات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لتزويد ما لديه من المعارف والمهارات التي يمكنه الحصول عليها من خلال تقديم تلك الدورة التدريبية له،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حيث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جمع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>62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استمارة استبيان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معاوني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أعضاء هيئة التدريس بمختلف الأقسام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العلمية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وعقب جمع الاستبيانات وتحليل نتائجها،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تقسيم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>استجاباتهم إ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لي ثلاث فئات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حيث احتياج 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معاوني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>أعضاء هيئة التدريس لتلك الدورات التدريبية، كما يلي:</w:t>
      </w:r>
      <w:r w:rsidR="00E11FD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22298" w:rsidRPr="00E11FD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جدول يوضح عدد الدورات التدريبية وفقا لدرجة الاحتياج لتلك الدورات التدريبية</w:t>
      </w:r>
    </w:p>
    <w:tbl>
      <w:tblPr>
        <w:tblStyle w:val="TableGrid"/>
        <w:bidiVisual/>
        <w:tblW w:w="0" w:type="auto"/>
        <w:jc w:val="center"/>
        <w:tblInd w:w="-22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9"/>
        <w:gridCol w:w="1704"/>
        <w:gridCol w:w="2251"/>
        <w:gridCol w:w="771"/>
      </w:tblGrid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درجة الاحتياج</w:t>
            </w:r>
          </w:p>
        </w:tc>
        <w:tc>
          <w:tcPr>
            <w:tcW w:w="1704" w:type="dxa"/>
            <w:vAlign w:val="center"/>
          </w:tcPr>
          <w:p w:rsidR="00272416" w:rsidRDefault="00AE246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نسبة الاحتياج</w:t>
            </w:r>
          </w:p>
        </w:tc>
        <w:tc>
          <w:tcPr>
            <w:tcW w:w="225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عدد الدورات التدريبية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كبير (عاجلة)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أكثر من 75 %</w:t>
            </w:r>
          </w:p>
        </w:tc>
        <w:tc>
          <w:tcPr>
            <w:tcW w:w="2251" w:type="dxa"/>
            <w:vAlign w:val="center"/>
          </w:tcPr>
          <w:p w:rsidR="00272416" w:rsidRDefault="00E11FDC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71" w:type="dxa"/>
            <w:vAlign w:val="center"/>
          </w:tcPr>
          <w:p w:rsidR="00272416" w:rsidRDefault="00AE246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45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متوسط (سيان)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 50- 75%</w:t>
            </w:r>
          </w:p>
        </w:tc>
        <w:tc>
          <w:tcPr>
            <w:tcW w:w="2251" w:type="dxa"/>
            <w:vAlign w:val="center"/>
          </w:tcPr>
          <w:p w:rsidR="00272416" w:rsidRDefault="00E11FDC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771" w:type="dxa"/>
            <w:vAlign w:val="center"/>
          </w:tcPr>
          <w:p w:rsidR="00272416" w:rsidRDefault="00AE246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32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منخفض (أجلة)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أقل من 50 %</w:t>
            </w:r>
          </w:p>
        </w:tc>
        <w:tc>
          <w:tcPr>
            <w:tcW w:w="2251" w:type="dxa"/>
            <w:vAlign w:val="center"/>
          </w:tcPr>
          <w:p w:rsidR="00272416" w:rsidRDefault="00E11FDC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771" w:type="dxa"/>
            <w:vAlign w:val="center"/>
          </w:tcPr>
          <w:p w:rsidR="00272416" w:rsidRDefault="00AE2468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23</w:t>
            </w:r>
          </w:p>
        </w:tc>
      </w:tr>
      <w:tr w:rsidR="00272416" w:rsidTr="00272416">
        <w:trPr>
          <w:jc w:val="center"/>
        </w:trPr>
        <w:tc>
          <w:tcPr>
            <w:tcW w:w="5693" w:type="dxa"/>
            <w:gridSpan w:val="2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225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100</w:t>
            </w:r>
          </w:p>
        </w:tc>
      </w:tr>
    </w:tbl>
    <w:p w:rsidR="00314DD4" w:rsidRDefault="00314DD4" w:rsidP="00A2229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22298" w:rsidTr="00AE2468">
        <w:tc>
          <w:tcPr>
            <w:tcW w:w="8522" w:type="dxa"/>
            <w:vAlign w:val="center"/>
          </w:tcPr>
          <w:p w:rsidR="00A22298" w:rsidRDefault="00AE2468" w:rsidP="00A222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042A2D24" wp14:editId="1917433B">
                  <wp:extent cx="4572000" cy="2488758"/>
                  <wp:effectExtent l="0" t="0" r="19050" b="2603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AD2D6C" w:rsidRDefault="00AD2D6C" w:rsidP="00AD2D6C">
      <w:pPr>
        <w:spacing w:before="240" w:after="0"/>
        <w:ind w:firstLine="340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رسم بياني </w:t>
      </w:r>
      <w:r w:rsidRPr="00A22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يوضح عدد الدورات التدريبية وفقا لدرجة الاحتياج لتلك الدورات التدريبية</w:t>
      </w:r>
    </w:p>
    <w:p w:rsidR="00A22298" w:rsidRPr="00A22298" w:rsidRDefault="00A22298" w:rsidP="00AE2468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تشير النتائج السابقة إلي أن </w:t>
      </w:r>
      <w:r w:rsidR="00AE2468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45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الدورات التدريبية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AD2D6C"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عددها 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1</w:t>
      </w:r>
      <w:r w:rsidR="00AE2468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0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دورة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التي تم عرضها علي السادة أعضاء هيئة التدريس لتحديد احتياجات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كبير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بينما كان </w:t>
      </w:r>
      <w:r w:rsidR="00AE2468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32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AE2468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7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متوسط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في حين كان </w:t>
      </w:r>
      <w:r w:rsidR="00AE2468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23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AE2468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5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 xml:space="preserve">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منخفض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DD311F" w:rsidRPr="00A22298" w:rsidRDefault="00A22298" w:rsidP="007008CB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ويمكن الاستفادة من البيانات السابقة في وضع الخطة التدريبية الخمسية للكلية لتلبية تلك الاحتياجات التدريبية حيث يمكن البدء بعقد الدورات التدريبية التي أظهرت النتائج الاحتياج الكبير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لها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حيث يتم مراعاة وضع تلك الدورات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 النصف الأول من الخطة الخمسية، بينما النصف الثاني من الخطة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الخمسية يوضع بها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الدورات التدريبية التي كانت درجة الاحتياج لها متوسط</w:t>
      </w:r>
      <w:bookmarkStart w:id="0" w:name="_GoBack"/>
      <w:bookmarkEnd w:id="0"/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أو منخفض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 كما هو موضح بالجدول التالي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CF1471" w:rsidRDefault="00AD2D6C" w:rsidP="00AD2D6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جدول يوضح استجابات أعضاء هيئة التدريس وفقا لدرجة احتياجهم للدورات التدريبية</w:t>
      </w:r>
    </w:p>
    <w:tbl>
      <w:tblPr>
        <w:bidiVisual/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732"/>
        <w:gridCol w:w="992"/>
        <w:gridCol w:w="1134"/>
        <w:gridCol w:w="993"/>
        <w:gridCol w:w="1242"/>
      </w:tblGrid>
      <w:tr w:rsidR="00875EF1" w:rsidRPr="00484B3A" w:rsidTr="00875EF1">
        <w:tc>
          <w:tcPr>
            <w:tcW w:w="535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73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اسم الدورة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D9D9D9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124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الترتيب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732" w:type="dxa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كتابة مشاريع بحثية</w:t>
            </w:r>
          </w:p>
        </w:tc>
        <w:tc>
          <w:tcPr>
            <w:tcW w:w="992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60</w:t>
            </w:r>
          </w:p>
        </w:tc>
        <w:tc>
          <w:tcPr>
            <w:tcW w:w="1134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993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97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732" w:type="dxa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المراجعة الخارجية</w:t>
            </w:r>
          </w:p>
        </w:tc>
        <w:tc>
          <w:tcPr>
            <w:tcW w:w="992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58</w:t>
            </w:r>
          </w:p>
        </w:tc>
        <w:tc>
          <w:tcPr>
            <w:tcW w:w="1134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993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732" w:type="dxa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التوصيف الوظيفي</w:t>
            </w:r>
          </w:p>
        </w:tc>
        <w:tc>
          <w:tcPr>
            <w:tcW w:w="992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57</w:t>
            </w:r>
          </w:p>
        </w:tc>
        <w:tc>
          <w:tcPr>
            <w:tcW w:w="1134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993" w:type="dxa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التخطيط الاستراتيجي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توصيف البرامج والمقررات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89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إدارة الوقت بفاعلية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87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</w:tr>
      <w:tr w:rsidR="00885E19" w:rsidRPr="00484B3A" w:rsidTr="00885E19">
        <w:tc>
          <w:tcPr>
            <w:tcW w:w="535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732" w:type="dxa"/>
            <w:shd w:val="clear" w:color="auto" w:fill="DBE5F1" w:themeFill="accent1" w:themeFillTint="33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عمل بنوك الأسئلة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53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885E19" w:rsidRPr="00484B3A" w:rsidTr="00885E19">
        <w:tc>
          <w:tcPr>
            <w:tcW w:w="535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732" w:type="dxa"/>
            <w:shd w:val="clear" w:color="auto" w:fill="DBE5F1" w:themeFill="accent1" w:themeFillTint="33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53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الإرشاد الأكاديمي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77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مهارات الإدارة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القيادة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خرائط المنهج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</w:tr>
      <w:tr w:rsidR="00885E19" w:rsidRPr="00484B3A" w:rsidTr="00885E19">
        <w:tc>
          <w:tcPr>
            <w:tcW w:w="535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732" w:type="dxa"/>
            <w:shd w:val="clear" w:color="auto" w:fill="DBE5F1" w:themeFill="accent1" w:themeFillTint="33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</w:tr>
      <w:tr w:rsidR="00885E19" w:rsidRPr="00484B3A" w:rsidTr="00885E19">
        <w:tc>
          <w:tcPr>
            <w:tcW w:w="535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732" w:type="dxa"/>
            <w:shd w:val="clear" w:color="auto" w:fill="DBE5F1" w:themeFill="accent1" w:themeFillTint="33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مهارات الإدارة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التواصل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</w:t>
            </w:r>
          </w:p>
        </w:tc>
      </w:tr>
      <w:tr w:rsidR="00885E19" w:rsidRPr="00484B3A" w:rsidTr="00885E19">
        <w:tc>
          <w:tcPr>
            <w:tcW w:w="535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732" w:type="dxa"/>
            <w:shd w:val="clear" w:color="auto" w:fill="DBE5F1" w:themeFill="accent1" w:themeFillTint="33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تصميم موقع الكتروني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</w:tr>
      <w:tr w:rsidR="00885E19" w:rsidRPr="00484B3A" w:rsidTr="00885E19">
        <w:tc>
          <w:tcPr>
            <w:tcW w:w="535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732" w:type="dxa"/>
            <w:shd w:val="clear" w:color="auto" w:fill="DBE5F1" w:themeFill="accent1" w:themeFillTint="33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تنظيم المؤتمرات العلمية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</w:tr>
      <w:tr w:rsidR="00885E19" w:rsidRPr="00484B3A" w:rsidTr="00A1590D">
        <w:tc>
          <w:tcPr>
            <w:tcW w:w="5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التقويم الذاتي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</w:t>
            </w:r>
          </w:p>
        </w:tc>
      </w:tr>
      <w:tr w:rsidR="00885E19" w:rsidRPr="00484B3A" w:rsidTr="00885E19">
        <w:tc>
          <w:tcPr>
            <w:tcW w:w="535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732" w:type="dxa"/>
            <w:shd w:val="clear" w:color="auto" w:fill="DBE5F1" w:themeFill="accent1" w:themeFillTint="33"/>
            <w:vAlign w:val="center"/>
          </w:tcPr>
          <w:p w:rsidR="00885E19" w:rsidRPr="00AE2468" w:rsidRDefault="00885E19" w:rsidP="00AE24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E246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عمل كتاب جامعي متميز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</w:tr>
      <w:tr w:rsidR="00885E19" w:rsidRPr="00484B3A" w:rsidTr="00885E19">
        <w:tc>
          <w:tcPr>
            <w:tcW w:w="535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484B3A" w:rsidRDefault="00885E19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732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Default="00885E19" w:rsidP="00885E1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كتابة السيرة الذاتية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993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</w:t>
            </w:r>
          </w:p>
        </w:tc>
        <w:tc>
          <w:tcPr>
            <w:tcW w:w="1242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885E19" w:rsidRPr="00885E19" w:rsidRDefault="00885E19" w:rsidP="00885E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85E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</w:tr>
    </w:tbl>
    <w:p w:rsidR="00CF1471" w:rsidRPr="00314DD4" w:rsidRDefault="00AD2D6C" w:rsidP="00885E19">
      <w:pPr>
        <w:tabs>
          <w:tab w:val="left" w:pos="5701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العدد الاجمالي</w:t>
      </w:r>
      <w:r w:rsidR="00875EF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للاستمارات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= </w:t>
      </w:r>
      <w:r w:rsidR="00885E1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62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عضو </w:t>
      </w:r>
      <w:r w:rsidR="00885E1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 معاوني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هيئة </w:t>
      </w:r>
      <w:r w:rsidR="00885E1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تدريس</w:t>
      </w:r>
      <w:r w:rsidR="00875EF1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</w:p>
    <w:sectPr w:rsidR="00CF1471" w:rsidRPr="00314DD4" w:rsidSect="006268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4C"/>
    <w:rsid w:val="00272416"/>
    <w:rsid w:val="00314DD4"/>
    <w:rsid w:val="00484B3A"/>
    <w:rsid w:val="00605C89"/>
    <w:rsid w:val="0061101B"/>
    <w:rsid w:val="0062681C"/>
    <w:rsid w:val="007008CB"/>
    <w:rsid w:val="00875EF1"/>
    <w:rsid w:val="00885E19"/>
    <w:rsid w:val="00951EF6"/>
    <w:rsid w:val="0099104C"/>
    <w:rsid w:val="00A22298"/>
    <w:rsid w:val="00A74F42"/>
    <w:rsid w:val="00AD2D6C"/>
    <w:rsid w:val="00AE2468"/>
    <w:rsid w:val="00BC4C2F"/>
    <w:rsid w:val="00CF1471"/>
    <w:rsid w:val="00DD311F"/>
    <w:rsid w:val="00E11FDC"/>
    <w:rsid w:val="00F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EG"/>
              <a:t>درجة الاحتياج التدريبي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'معاوني أعضاء هيئة التدريس'!$I$2</c:f>
              <c:strCache>
                <c:ptCount val="1"/>
                <c:pt idx="0">
                  <c:v>عدد الدورات التدريبية</c:v>
                </c:pt>
              </c:strCache>
            </c:strRef>
          </c:tx>
          <c:invertIfNegative val="0"/>
          <c:cat>
            <c:strRef>
              <c:f>'معاوني أعضاء هيئة التدريس'!$H$3:$H$5</c:f>
              <c:strCache>
                <c:ptCount val="3"/>
                <c:pt idx="0">
                  <c:v>أكثر من 75 %</c:v>
                </c:pt>
                <c:pt idx="1">
                  <c:v>من 50- 75%</c:v>
                </c:pt>
                <c:pt idx="2">
                  <c:v>أقل من 50 %</c:v>
                </c:pt>
              </c:strCache>
            </c:strRef>
          </c:cat>
          <c:val>
            <c:numRef>
              <c:f>'معاوني أعضاء هيئة التدريس'!$I$3:$I$5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870272"/>
        <c:axId val="64871808"/>
      </c:barChart>
      <c:catAx>
        <c:axId val="64870272"/>
        <c:scaling>
          <c:orientation val="maxMin"/>
        </c:scaling>
        <c:delete val="0"/>
        <c:axPos val="b"/>
        <c:majorTickMark val="out"/>
        <c:minorTickMark val="none"/>
        <c:tickLblPos val="nextTo"/>
        <c:crossAx val="64871808"/>
        <c:crosses val="autoZero"/>
        <c:auto val="1"/>
        <c:lblAlgn val="ctr"/>
        <c:lblOffset val="100"/>
        <c:noMultiLvlLbl val="0"/>
      </c:catAx>
      <c:valAx>
        <c:axId val="6487180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64870272"/>
        <c:crosses val="autoZero"/>
        <c:crossBetween val="between"/>
      </c:valAx>
      <c:spPr>
        <a:noFill/>
        <a:ln w="25400">
          <a:noFill/>
        </a:ln>
      </c:spPr>
    </c:plotArea>
    <c:legend>
      <c:legendPos val="l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original</cp:lastModifiedBy>
  <cp:revision>8</cp:revision>
  <dcterms:created xsi:type="dcterms:W3CDTF">2023-04-10T14:41:00Z</dcterms:created>
  <dcterms:modified xsi:type="dcterms:W3CDTF">2023-04-11T11:48:00Z</dcterms:modified>
</cp:coreProperties>
</file>